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The PERMA Profiler</w:t>
      </w:r>
    </w:p>
    <w:p>
      <w:pPr>
        <w:spacing w:lineRule="auto"/>
      </w:pPr>
      <w:r>
        <w:rPr/>
        <w:drawing>
          <wp:inline distB="0" distL="0" distR="0" distT="0">
            <wp:extent cx="762000" cy="819150"/>
            <wp:effectExtent b="0" l="0" r="0" t="0"/>
            <wp:docPr id="2" name="image-0C37mG04ocDyGBSwE9LtD.png"/>
            <a:graphic>
              <a:graphicData uri="http://schemas.openxmlformats.org/drawingml/2006/picture">
                <pic:pic>
                  <pic:nvPicPr>
                    <pic:cNvPr id="2" name="image-0C37mG04ocDyGBSwE9LtD.png" descr="This measure is for adults"/>
                    <pic:cNvPicPr/>
                  </pic:nvPicPr>
                  <pic:blipFill>
                    <a:blip r:embed="rId7" cstate="print"/>
                    <a:srcRect b="0" l="0" r="0" t="0"/>
                    <a:stretch>
                      <a:fillRect/>
                    </a:stretch>
                  </pic:blipFill>
                  <pic:spPr>
                    <a:xfrm>
                      <a:off x="0" y="0"/>
                      <a:ext cx="762000" cy="819150"/>
                    </a:xfrm>
                    <a:prstGeom prst="rect"/>
                  </pic:spPr>
                </pic:pic>
              </a:graphicData>
            </a:graphic>
          </wp:inline>
        </w:drawing>
      </w:r>
    </w:p>
    <w:p>
      <w:pPr>
        <w:spacing w:lineRule="auto"/>
      </w:pPr>
      <w:r>
        <w:rPr/>
        <w:drawing>
          <wp:inline distB="0" distL="0" distR="0" distT="0">
            <wp:extent cx="762000" cy="819150"/>
            <wp:effectExtent b="0" l="0" r="0" t="0"/>
            <wp:docPr id="4" name="image-HyxaR2G-hyR4q8It6moip.png"/>
            <a:graphic>
              <a:graphicData uri="http://schemas.openxmlformats.org/drawingml/2006/picture">
                <pic:pic>
                  <pic:nvPicPr>
                    <pic:cNvPr id="4" name="image-HyxaR2G-hyR4q8It6moip.png" descr="This is a free measure"/>
                    <pic:cNvPicPr/>
                  </pic:nvPicPr>
                  <pic:blipFill>
                    <a:blip r:embed="rId9" cstate="print"/>
                    <a:srcRect b="0" l="0" r="0" t="0"/>
                    <a:stretch>
                      <a:fillRect/>
                    </a:stretch>
                  </pic:blipFill>
                  <pic:spPr>
                    <a:xfrm>
                      <a:off x="0" y="0"/>
                      <a:ext cx="762000" cy="819150"/>
                    </a:xfrm>
                    <a:prstGeom prst="rect"/>
                  </pic:spPr>
                </pic:pic>
              </a:graphicData>
            </a:graphic>
          </wp:inline>
        </w:drawing>
      </w:r>
    </w:p>
    <w:p>
      <w:pPr>
        <w:spacing w:lineRule="auto"/>
      </w:pPr>
      <w:r>
        <w:rPr/>
        <w:t xml:space="preserve">The PERMA profiler is designed to measure the general wellbeing of adults according to Seligman’s PERMA model. This questionnaire measures positive and negative emotions, engagement, relationships, meaning, accomplishment, and health. Participants respond to 23 items on a 10-point Likert scale: For example,  “In general, how often do you feel joyful? . . . How often do you lose track of time while doing something you enjoy?” (Kern, n.d., n.p.). This measure is free for any noncommercial use as long as the appropriate credits are given, but administrators are requested to read through the</w:t>
      </w:r>
      <w:hyperlink r:id="rId10">
        <w:r>
          <w:rPr>
            <w:rStyle w:val="Hyperlink"/>
          </w:rPr>
          <w:t xml:space="preserve"> PERMA Profiler document and register </w:t>
        </w:r>
      </w:hyperlink>
      <w:r>
        <w:rPr/>
        <w:t xml:space="preserve">before using the measure. Participants can take the PERMA profiler online by registering at </w:t>
      </w:r>
      <w:hyperlink r:id="rId11">
        <w:r>
          <w:rPr>
            <w:rStyle w:val="Hyperlink"/>
          </w:rPr>
          <w:t xml:space="preserve">https://edtechbooks.org/-kQI</w:t>
        </w:r>
      </w:hyperlink>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Pros for Schools</w:t>
            </w:r>
          </w:p>
        </w:tc>
        <w:tc>
          <w:tcPr>
            <w:tcBorders>
              <w:top w:val="single" w:sz="1" w:space="0" w:color="000000"/>
              <w:bottom w:val="single" w:sz="1" w:space="0" w:color="000000"/>
              <w:left w:val="single" w:sz="1" w:space="0" w:color="000000"/>
              <w:right w:val="single" w:sz="1" w:space="0" w:color="000000"/>
            </w:tcBorders>
          </w:tcPr>
          <w:p>
            <w:pPr>
              <w:spacing w:lineRule="auto"/>
            </w:pPr>
            <w:r>
              <w:rPr>
                <w:b/>
              </w:rPr>
              <w:t xml:space="preserve">Cons for Schools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Provides a general overview of wellbeing</w:t>
            </w:r>
            <w:r>
              <w:rPr/>
              <w:br w:type="textWrapping"/>
            </w:r>
            <w:r>
              <w:rPr/>
              <w:t xml:space="preserve">Widely used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r>
    </w:tbl>
    <w:p>
      <w:pPr>
        <w:spacing w:lineRule="auto"/>
      </w:pPr>
      <w:r>
        <w:rPr/>
      </w:r>
    </w:p>
    <w:p>
      <w:pPr>
        <w:pStyle w:val="Heading3"/>
        <w:spacing w:lineRule="auto"/>
      </w:pPr>
      <w:r>
        <w:rPr/>
        <w:t xml:space="preserve">Suggestions for Further Research</w:t>
      </w:r>
    </w:p>
    <w:p>
      <w:pPr>
        <w:spacing w:lineRule="auto"/>
      </w:pPr>
      <w:r>
        <w:rPr/>
        <w:t xml:space="preserve">Butler, J., &amp; Kern, M. L. (2016).</w:t>
      </w:r>
      <w:hyperlink r:id="rId12">
        <w:r>
          <w:rPr>
            <w:rStyle w:val="Hyperlink"/>
          </w:rPr>
          <w:t xml:space="preserve"> The PERMA-Profiler: A brief multidimensional measure of flourishing</w:t>
        </w:r>
      </w:hyperlink>
      <w:r>
        <w:rPr/>
        <w:t xml:space="preserve">. </w:t>
      </w:r>
      <w:r>
        <w:rPr/>
        <w:t xml:space="preserve">International Journal of Wellbeing</w:t>
      </w:r>
      <w:r>
        <w:rPr/>
        <w:t xml:space="preserve">, </w:t>
      </w:r>
      <w:r>
        <w:rPr/>
        <w:t xml:space="preserve">6</w:t>
      </w:r>
      <w:r>
        <w:rPr/>
        <w:t xml:space="preserve">(3), 1–48. https://doi.org/ 10.5502/ijw.v6i3.526 </w:t>
      </w:r>
    </w:p>
    <w:p>
      <w:pPr>
        <w:spacing w:lineRule="auto"/>
      </w:pPr>
      <w:r>
        <w:rPr/>
        <w:t xml:space="preserve">Kern, P. (n.d.). Questionnaires. </w:t>
      </w:r>
      <w:hyperlink r:id="rId13">
        <w:r>
          <w:rPr>
            <w:rStyle w:val="Hyperlink"/>
          </w:rPr>
          <w:t xml:space="preserve">https://edtechbooks.org/-vYoE</w:t>
        </w:r>
      </w:hyperlink>
      <w:r>
        <w:rPr/>
        <w:t xml:space="preserve">. </w:t>
      </w:r>
    </w:p>
    <w:p>
      <w:pPr>
        <w:spacing w:lineRule="auto"/>
      </w:pPr>
      <w:r>
        <w:rPr/>
        <w:t xml:space="preserve">Pezirkianidis, C., Stalikas, A., Lakioti, A., &amp; Yotsidi, V.(2019). Validating a multidimensional measure of wellbeing in Greece: Translation, factor structure, and measurement invariance of the PERMA Profiler. </w:t>
      </w:r>
      <w:r>
        <w:rPr/>
        <w:t xml:space="preserve">Current Psychology</w:t>
      </w:r>
      <w:r>
        <w:rPr/>
        <w:t xml:space="preserve">. </w:t>
      </w:r>
      <w:hyperlink r:id="rId14">
        <w:r>
          <w:rPr>
            <w:rStyle w:val="Hyperlink"/>
          </w:rPr>
          <w:t xml:space="preserve">https://edtechbooks.org/-Xwzt</w:t>
        </w:r>
      </w:hyperlink>
      <w:r>
        <w:rPr/>
        <w:t xml:space="preserve"> </w:t>
      </w:r>
    </w:p>
    <w:p>
      <w:pPr>
        <w:spacing w:lineRule="auto"/>
      </w:pPr>
      <w:r>
        <w:rPr/>
        <w:t xml:space="preserve">Wammerl, M., Jaunig, J., Mairunteregger, T. &amp; Streit, P. (2019). The German Version  of the PERMA-Profiler: Evidence for Construct and Convergent Validity of the PERMA theory of Well-Being in German Speaking Countries. </w:t>
      </w:r>
      <w:r>
        <w:rPr/>
        <w:t xml:space="preserve">Journal of Well-Being Assessment</w:t>
      </w:r>
      <w:r>
        <w:rPr/>
        <w:t xml:space="preserve">,</w:t>
      </w:r>
      <w:r>
        <w:rPr/>
        <w:t xml:space="preserve"> 3</w:t>
      </w:r>
      <w:r>
        <w:rPr/>
        <w:t xml:space="preserve">(2-3), 75-96.   </w:t>
      </w:r>
      <w:hyperlink r:id="rId15">
        <w:r>
          <w:rPr>
            <w:rStyle w:val="Hyperlink"/>
          </w:rPr>
          <w:t xml:space="preserve">https://edtechbooks.org/-Zbty</w:t>
        </w:r>
      </w:hyperlink>
    </w:p>
    <w:p>
      <w:pPr>
        <w:spacing w:lineRule="auto"/>
      </w:pPr>
      <w:r>
        <w:rPr/>
        <w:t xml:space="preserve">Read this online at </w:t>
      </w:r>
      <w:hyperlink r:id="rId16">
        <w:r>
          <w:rPr>
            <w:rStyle w:val="Hyperlink"/>
          </w:rPr>
          <w:t xml:space="preserve">https://edtechbooks.org/wellbeing/PERMA</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vWHh_p7gLim0J5aDsoECm.png" TargetMode="Internal"/>
  <Relationship Id="rId7" Type="http://schemas.openxmlformats.org/officeDocument/2006/relationships/image" Target="media/image-0C37mG04ocDyGBSwE9LtD.png" TargetMode="Internal"/>
  <Relationship Id="rId8" Type="http://schemas.openxmlformats.org/officeDocument/2006/relationships/image" Target="media/image-JU7jDZbLUexjhheqBYpR1.png" TargetMode="Internal"/>
  <Relationship Id="rId9" Type="http://schemas.openxmlformats.org/officeDocument/2006/relationships/image" Target="media/image-HyxaR2G-hyR4q8It6moip.png" TargetMode="Internal"/>
  <Relationship Id="rId10" Type="http://schemas.openxmlformats.org/officeDocument/2006/relationships/hyperlink" Target="http://www.peggykern.org/questionnaires.html" TargetMode="External"/>
  <Relationship Id="rId11" Type="http://schemas.openxmlformats.org/officeDocument/2006/relationships/hyperlink" Target="https://www.authentichappiness.sas.upenn.edu/" TargetMode="External"/>
  <Relationship Id="rId12" Type="http://schemas.openxmlformats.org/officeDocument/2006/relationships/hyperlink" Target="https://internationaljournalofwellbeing.org/index.php/ijow/article/view/526/579" TargetMode="External"/>
  <Relationship Id="rId13" Type="http://schemas.openxmlformats.org/officeDocument/2006/relationships/hyperlink" Target="http://www.peggykern.org/questionnaires.html" TargetMode="External"/>
  <Relationship Id="rId14" Type="http://schemas.openxmlformats.org/officeDocument/2006/relationships/hyperlink" Target="https://doi.org/10.1007/s12144-019-00236-7" TargetMode="External"/>
  <Relationship Id="rId15" Type="http://schemas.openxmlformats.org/officeDocument/2006/relationships/hyperlink" Target="https://doi.org/10.1007/s41543-019-00021-0" TargetMode="External"/>
  <Relationship Id="rId16" Type="http://schemas.openxmlformats.org/officeDocument/2006/relationships/hyperlink" Target="https://edtechbooks.org/wellbeing/PERMA" TargetMode="External"/>
  <Relationship Id="rId17"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