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References</w:t>
      </w:r>
    </w:p>
    <w:p>
      <w:pPr>
        <w:spacing w:lineRule="auto"/>
      </w:pPr>
      <w:r>
        <w:rPr/>
        <w:t xml:space="preserve">References cited in text.</w:t>
      </w:r>
    </w:p>
    <w:p>
      <w:pPr>
        <w:spacing w:lineRule="auto"/>
      </w:pPr>
      <w:r>
        <w:rPr/>
        <w:t xml:space="preserve">American Library Association (ALA). (2019). </w:t>
      </w:r>
      <w:r>
        <w:rPr/>
        <w:t xml:space="preserve">Copyright: Distance education and the TEACH Act.</w:t>
      </w:r>
      <w:r>
        <w:rPr/>
        <w:t xml:space="preserve"> </w:t>
      </w:r>
      <w:r>
        <w:rPr/>
      </w:r>
      <w:r>
        <w:rPr/>
        <w:t xml:space="preserve">  </w:t>
      </w:r>
    </w:p>
    <w:p>
      <w:pPr>
        <w:spacing w:lineRule="auto"/>
      </w:pPr>
      <w:r>
        <w:rPr/>
        <w:t xml:space="preserve">Anderson, T. (2003). Getting the mix right again: An updated and theoretical rationale for interaction. </w:t>
      </w:r>
      <w:r>
        <w:rPr/>
        <w:t xml:space="preserve">The International Review of Research in Open and Distributed Learning, 4</w:t>
      </w:r>
      <w:r>
        <w:rPr/>
        <w:t xml:space="preserve">(2). </w:t>
      </w:r>
      <w:r>
        <w:rPr/>
      </w:r>
      <w:r>
        <w:rPr/>
        <w:t xml:space="preserve"> </w:t>
      </w:r>
    </w:p>
    <w:p>
      <w:pPr>
        <w:spacing w:lineRule="auto"/>
      </w:pPr>
      <w:r>
        <w:rPr/>
        <w:t xml:space="preserve">Bader, J., &amp; Lowenthal, P. R. (2018). Using visual design to improve the online learning experience: A synthesis of research on aesthetics. In I. Bouchirka, N. Harrati, &amp; P. Vu (Eds.), </w:t>
      </w:r>
      <w:r>
        <w:rPr/>
        <w:t xml:space="preserve">Handbook of research on learner experience and usability in online education</w:t>
      </w:r>
      <w:r>
        <w:rPr/>
        <w:t xml:space="preserve"> (pp. 1-35). IGI Global. </w:t>
      </w:r>
      <w:r>
        <w:rPr/>
      </w:r>
      <w:r>
        <w:rPr/>
        <w:t xml:space="preserve"> </w:t>
      </w:r>
    </w:p>
    <w:p>
      <w:pPr>
        <w:spacing w:lineRule="auto"/>
      </w:pPr>
      <w:r>
        <w:rPr/>
        <w:t xml:space="preserve">Beatty, B. J. (2019). </w:t>
      </w:r>
      <w:r>
        <w:rPr/>
        <w:t xml:space="preserve">Hybrid-flexible course design. </w:t>
      </w:r>
      <w:r>
        <w:rPr/>
        <w:t xml:space="preserve">Implementing student-directed hybrid classes.</w:t>
      </w:r>
      <w:r>
        <w:rPr/>
        <w:t xml:space="preserve"> </w:t>
      </w:r>
      <w:r>
        <w:rPr/>
      </w:r>
      <w:r>
        <w:rPr/>
        <w:t xml:space="preserve"> </w:t>
      </w:r>
    </w:p>
    <w:p>
      <w:pPr>
        <w:spacing w:lineRule="auto"/>
      </w:pPr>
      <w:r>
        <w:rPr/>
        <w:t xml:space="preserve">Bloom, B. S. (1956). </w:t>
      </w:r>
      <w:r>
        <w:rPr/>
        <w:t xml:space="preserve">Taxonomy of educational objectives. Vol. 1: Cognitive domain</w:t>
      </w:r>
      <w:r>
        <w:rPr/>
        <w:t xml:space="preserve">. McKay.</w:t>
      </w:r>
    </w:p>
    <w:p>
      <w:pPr>
        <w:spacing w:lineRule="auto"/>
      </w:pPr>
      <w:r>
        <w:rPr/>
        <w:t xml:space="preserve">Bloom, B. S. (1994). Reflections on the development and use of the taxonomy. </w:t>
      </w:r>
      <w:r>
        <w:rPr/>
        <w:t xml:space="preserve">Teachers College Record, 92</w:t>
      </w:r>
      <w:r>
        <w:rPr/>
        <w:t xml:space="preserve">(2), 1-8.</w:t>
      </w:r>
    </w:p>
    <w:p>
      <w:pPr>
        <w:spacing w:lineRule="auto"/>
      </w:pPr>
      <w:r>
        <w:rPr/>
        <w:t xml:space="preserve">Bruner, J. (1986). Actual minds, possible worlds. In M. Levin (Ed.). </w:t>
      </w:r>
      <w:r>
        <w:rPr/>
        <w:t xml:space="preserve">Professional practice schools: Linking teacher education and school reform.</w:t>
      </w:r>
      <w:r>
        <w:rPr/>
        <w:t xml:space="preserve"> Teachers College Press.</w:t>
      </w:r>
    </w:p>
    <w:p>
      <w:pPr>
        <w:spacing w:lineRule="auto"/>
      </w:pPr>
      <w:r>
        <w:rPr/>
        <w:t xml:space="preserve">California Distance Learning Project (2005). </w:t>
      </w:r>
      <w:r>
        <w:rPr/>
        <w:t xml:space="preserve">What is distance education?</w:t>
      </w:r>
      <w:r>
        <w:rPr/>
        <w:t xml:space="preserve"> </w:t>
      </w:r>
      <w:r>
        <w:rPr/>
      </w:r>
      <w:r>
        <w:rPr/>
        <w:t xml:space="preserve"> </w:t>
      </w:r>
    </w:p>
    <w:p>
      <w:pPr>
        <w:spacing w:lineRule="auto"/>
      </w:pPr>
      <w:r>
        <w:rPr/>
        <w:t xml:space="preserve">Cohen, P., Ebeling, B., &amp; Kulik, J. (1981, Spring). A meta-analysis of outcome studies of visual-based instruction. </w:t>
      </w:r>
      <w:r>
        <w:rPr/>
        <w:t xml:space="preserve">Educational Communications and Technology Journal, 29</w:t>
      </w:r>
      <w:r>
        <w:rPr/>
        <w:t xml:space="preserve">, 26–36.</w:t>
      </w:r>
    </w:p>
    <w:p>
      <w:pPr>
        <w:spacing w:lineRule="auto"/>
      </w:pPr>
      <w:r>
        <w:rPr/>
        <w:t xml:space="preserve">Conrad, R., &amp; Donaldson, J. A. (2011). </w:t>
      </w:r>
      <w:r>
        <w:rPr/>
        <w:t xml:space="preserve">Engaging the online learner: Activities and resources for creative instruction. </w:t>
      </w:r>
      <w:r>
        <w:rPr/>
        <w:t xml:space="preserve">Jossey-Bass.</w:t>
      </w:r>
    </w:p>
    <w:p>
      <w:pPr>
        <w:spacing w:lineRule="auto"/>
      </w:pPr>
      <w:r>
        <w:rPr/>
        <w:t xml:space="preserve">Dede, C. J. (1990). The evolution of distance learning: Technology-mediated interactive learning. </w:t>
      </w:r>
      <w:r>
        <w:rPr/>
        <w:t xml:space="preserve">Journal of Research on Computing in Education, 22</w:t>
      </w:r>
      <w:r>
        <w:rPr/>
        <w:t xml:space="preserve">, 247-264.</w:t>
      </w:r>
    </w:p>
    <w:p>
      <w:pPr>
        <w:spacing w:lineRule="auto"/>
      </w:pPr>
      <w:r>
        <w:rPr/>
        <w:t xml:space="preserve">Dobrovolny, J., &amp; Lowenthal, P. R. (2011). Using reflection surveys to improve teaching and learning. In P. R. Lowenthal, D. Thomas, A. Thai, B. Yuhnke, M. Edwards, &amp; C. Gasell. (Eds.). </w:t>
      </w:r>
      <w:r>
        <w:rPr/>
        <w:t xml:space="preserve">The CU Online Handbook, 2011</w:t>
      </w:r>
      <w:r>
        <w:rPr/>
        <w:t xml:space="preserve"> (pp. 97-113). Lulu.</w:t>
      </w:r>
    </w:p>
    <w:p>
      <w:pPr>
        <w:spacing w:lineRule="auto"/>
      </w:pPr>
      <w:r>
        <w:rPr/>
        <w:t xml:space="preserve">Duchastel, P. (1994). Learning environment design. </w:t>
      </w:r>
      <w:r>
        <w:rPr/>
        <w:t xml:space="preserve">Journal of Educational Technology Systems</w:t>
      </w:r>
      <w:r>
        <w:rPr/>
        <w:t xml:space="preserve">, </w:t>
      </w:r>
      <w:r>
        <w:rPr/>
        <w:t xml:space="preserve">22</w:t>
      </w:r>
      <w:r>
        <w:rPr/>
        <w:t xml:space="preserve">(3) 225-233.</w:t>
      </w:r>
    </w:p>
    <w:p>
      <w:pPr>
        <w:spacing w:lineRule="auto"/>
      </w:pPr>
      <w:r>
        <w:rPr/>
        <w:t xml:space="preserve">Duffy, T. M., &amp; Jonassen, D. H. (2013). </w:t>
      </w:r>
      <w:r>
        <w:rPr/>
        <w:t xml:space="preserve">Constructivism and the technology of instruction: A conversation.</w:t>
      </w:r>
      <w:r>
        <w:rPr/>
        <w:t xml:space="preserve"> Routledge.</w:t>
      </w:r>
    </w:p>
    <w:p>
      <w:pPr>
        <w:spacing w:lineRule="auto"/>
      </w:pPr>
      <w:r>
        <w:rPr/>
        <w:t xml:space="preserve">Eisenberg, M. B., &amp; Berkowitz, R. E. (1990). </w:t>
      </w:r>
      <w:r>
        <w:rPr/>
        <w:t xml:space="preserve">Information Problem-solving: The Big Six Skills Approach to Library and Information Skills Instruction.</w:t>
      </w:r>
      <w:r>
        <w:rPr/>
        <w:t xml:space="preserve"> Ablex.</w:t>
      </w:r>
    </w:p>
    <w:p>
      <w:pPr>
        <w:spacing w:lineRule="auto"/>
      </w:pPr>
      <w:r>
        <w:rPr/>
        <w:t xml:space="preserve">Garrison, D. R., Anderson, T., &amp; Archer, W. (2000). Critical inquiry in a text-based environment: Computer conferencing in higher education. </w:t>
      </w:r>
      <w:r>
        <w:rPr/>
        <w:t xml:space="preserve">The Internet and Higher Education, 2</w:t>
      </w:r>
      <w:r>
        <w:rPr/>
        <w:t xml:space="preserve">(2-3), 87-105.</w:t>
      </w:r>
    </w:p>
    <w:p>
      <w:pPr>
        <w:spacing w:lineRule="auto"/>
      </w:pPr>
      <w:r>
        <w:rPr/>
        <w:t xml:space="preserve">Golombisky, K., &amp; Hagen, R. (2013). </w:t>
      </w:r>
      <w:r>
        <w:rPr/>
        <w:t xml:space="preserve">White space is not your enemy: a beginner's guide to communicating visually through graphic, Web and multimedia design.</w:t>
      </w:r>
      <w:r>
        <w:rPr/>
        <w:t xml:space="preserve"> Routledge.</w:t>
      </w:r>
    </w:p>
    <w:p>
      <w:pPr>
        <w:spacing w:lineRule="auto"/>
      </w:pPr>
      <w:r>
        <w:rPr/>
        <w:t xml:space="preserve">Hannafin, M. J. (1992). Emerging technologies, ISD, and learning environments: Critical perspectives. </w:t>
      </w:r>
      <w:r>
        <w:rPr/>
        <w:t xml:space="preserve">Educational Technology Research and Development, 40</w:t>
      </w:r>
      <w:r>
        <w:rPr/>
        <w:t xml:space="preserve">(1), 49-63.</w:t>
      </w:r>
    </w:p>
    <w:p>
      <w:pPr>
        <w:spacing w:lineRule="auto"/>
      </w:pPr>
      <w:r>
        <w:rPr/>
        <w:t xml:space="preserve">Herring, M., &amp; Smaldino, S. (1997). </w:t>
      </w:r>
      <w:r>
        <w:rPr/>
        <w:t xml:space="preserve">Planning for interactive distance education: A handbook. </w:t>
      </w:r>
      <w:r>
        <w:rPr/>
        <w:t xml:space="preserve">AECT.</w:t>
      </w:r>
    </w:p>
    <w:p>
      <w:pPr>
        <w:spacing w:lineRule="auto"/>
      </w:pPr>
      <w:r>
        <w:rPr/>
        <w:t xml:space="preserve">Herrington, J., Oliver, R., &amp; Reeves, T. C. (2003). Patterns of engagement in authentic online learning environments. </w:t>
      </w:r>
      <w:r>
        <w:rPr/>
        <w:t xml:space="preserve">Australasian Journal of Educational Technology, 19</w:t>
      </w:r>
      <w:r>
        <w:rPr/>
        <w:t xml:space="preserve">(1).</w:t>
      </w:r>
    </w:p>
    <w:p>
      <w:pPr>
        <w:spacing w:lineRule="auto"/>
      </w:pPr>
      <w:r>
        <w:rPr/>
        <w:t xml:space="preserve">Hodges, C., Moore, S., Lockee, B., Trust, T., &amp; Bond, A. (2020). The difference between emergency remote teaching and online learning. </w:t>
      </w:r>
      <w:r>
        <w:rPr/>
        <w:t xml:space="preserve">Educause Review</w:t>
      </w:r>
      <w:r>
        <w:rPr/>
        <w:t xml:space="preserve">. </w:t>
      </w:r>
      <w:r>
        <w:rPr/>
      </w:r>
    </w:p>
    <w:p>
      <w:pPr>
        <w:spacing w:lineRule="auto"/>
      </w:pPr>
      <w:r>
        <w:rPr/>
        <w:t xml:space="preserve">Johnson, D. W., Johnson, R. T., &amp; Smith, K. A. (1991). </w:t>
      </w:r>
      <w:r>
        <w:rPr/>
        <w:t xml:space="preserve">Active learning: Cooperation in the college classroom.</w:t>
      </w:r>
      <w:r>
        <w:rPr/>
        <w:t xml:space="preserve"> Interaction Book Co.</w:t>
      </w:r>
    </w:p>
    <w:p>
      <w:pPr>
        <w:spacing w:lineRule="auto"/>
      </w:pPr>
      <w:r>
        <w:rPr/>
        <w:t xml:space="preserve">Lincoln, Y. S., &amp; Guba, E. G. (2016). </w:t>
      </w:r>
      <w:r>
        <w:rPr/>
        <w:t xml:space="preserve">The constructivist credo</w:t>
      </w:r>
      <w:r>
        <w:rPr/>
        <w:t xml:space="preserve">. Routledge.</w:t>
      </w:r>
    </w:p>
    <w:p>
      <w:pPr>
        <w:spacing w:lineRule="auto"/>
      </w:pPr>
      <w:r>
        <w:rPr/>
        <w:t xml:space="preserve">Lowenthal, P. R., Greear, K., Humphrey, M.,  Lowenthal, D. A., Conley, Q.,  Giacumo, L. A.,  &amp; Dunlap, J. C., (2020). Creating accessible and inclusive online learning: Moving beyond compliance and broadening the discussion. </w:t>
      </w:r>
      <w:r>
        <w:rPr/>
        <w:t xml:space="preserve">Quarterly Review of Distance Education, 21</w:t>
      </w:r>
      <w:r>
        <w:rPr/>
        <w:t xml:space="preserve">(2), 1-21.</w:t>
      </w:r>
    </w:p>
    <w:p>
      <w:pPr>
        <w:spacing w:lineRule="auto"/>
      </w:pPr>
      <w:r>
        <w:rPr/>
        <w:t xml:space="preserve">Lowenthal, P. R., Lomellini, A., Smith, C., &amp; Greear, K. (2021). Accessible online learning: A critical analysis of online quality assurance frameworks. </w:t>
      </w:r>
      <w:r>
        <w:rPr/>
        <w:t xml:space="preserve">Quarterly Review of Distance Education, 22</w:t>
      </w:r>
      <w:r>
        <w:rPr/>
        <w:t xml:space="preserve">(2), 15-29.</w:t>
      </w:r>
    </w:p>
    <w:p>
      <w:pPr>
        <w:spacing w:lineRule="auto"/>
      </w:pPr>
      <w:r>
        <w:rPr/>
        <w:t xml:space="preserve">Lowenthal, P. R., Snelson, C., &amp; Dunlap, J. C. (2017). Live synchronous web meeting in asynchronous online courses: Reconceptualizing virtual office hours. </w:t>
      </w:r>
      <w:r>
        <w:rPr/>
        <w:t xml:space="preserve">Online Learning Journal, 21</w:t>
      </w:r>
      <w:r>
        <w:rPr/>
        <w:t xml:space="preserve">(4), 177-194.</w:t>
      </w:r>
    </w:p>
    <w:p>
      <w:pPr>
        <w:spacing w:lineRule="auto"/>
      </w:pPr>
      <w:r>
        <w:rPr/>
        <w:t xml:space="preserve">Lowenthal, P. R., Wilson, B., &amp; Parrish, P. (2009). Context matters: A description and typology of the online learning landscape. In M. Simonson (Ed.), </w:t>
      </w:r>
      <w:r>
        <w:rPr/>
        <w:t xml:space="preserve">32nd Annual proceedings: Selected research and development papers presented at the annual convention of the Association for Educational Communications and Technology </w:t>
      </w:r>
      <w:r>
        <w:rPr/>
        <w:t xml:space="preserve">(pp. 161-172).  AECT.</w:t>
      </w:r>
    </w:p>
    <w:p>
      <w:pPr>
        <w:spacing w:lineRule="auto"/>
      </w:pPr>
      <w:r>
        <w:rPr/>
        <w:t xml:space="preserve">Marra, R., &amp; Jonassen, D. (1993). Whither constructivism. In D. Ely  &amp; B. Minor (Eds.), </w:t>
      </w:r>
      <w:r>
        <w:rPr/>
        <w:t xml:space="preserve">Educational media and technology yearbook</w:t>
      </w:r>
      <w:r>
        <w:rPr/>
        <w:t xml:space="preserve">. Libraries Unlimited.</w:t>
      </w:r>
    </w:p>
    <w:p>
      <w:pPr>
        <w:spacing w:lineRule="auto"/>
      </w:pPr>
      <w:r>
        <w:rPr/>
        <w:t xml:space="preserve">Marzano, R. J., &amp; Kendall, J. S. (2008). </w:t>
      </w:r>
      <w:r>
        <w:rPr/>
        <w:t xml:space="preserve">Designing and assessing educational objectives: Applying the new taxonomy</w:t>
      </w:r>
      <w:r>
        <w:rPr/>
        <w:t xml:space="preserve">. Sage.</w:t>
      </w:r>
    </w:p>
    <w:p>
      <w:pPr>
        <w:spacing w:lineRule="auto"/>
      </w:pPr>
      <w:r>
        <w:rPr/>
        <w:t xml:space="preserve">Merriam Webster. (2020). </w:t>
      </w:r>
      <w:r>
        <w:rPr/>
        <w:t xml:space="preserve">Merriam Webster’s Dictionary</w:t>
      </w:r>
      <w:r>
        <w:rPr/>
        <w:t xml:space="preserve">. Retrieved from </w:t>
      </w:r>
      <w:r>
        <w:rPr/>
      </w:r>
      <w:r>
        <w:rPr/>
        <w:t xml:space="preserve"> </w:t>
      </w:r>
    </w:p>
    <w:p>
      <w:pPr>
        <w:spacing w:lineRule="auto"/>
      </w:pPr>
      <w:r>
        <w:rPr/>
        <w:t xml:space="preserve">Moore, M. G. (1989). Editorial: Three types of interaction. </w:t>
      </w:r>
      <w:r>
        <w:rPr/>
        <w:t xml:space="preserve">American Journal of Distance Education, 3</w:t>
      </w:r>
      <w:r>
        <w:rPr/>
        <w:t xml:space="preserve">(2), 1-7.  </w:t>
      </w:r>
      <w:r>
        <w:rPr/>
      </w:r>
      <w:r>
        <w:rPr/>
        <w:t xml:space="preserve"> </w:t>
      </w:r>
    </w:p>
    <w:p>
      <w:pPr>
        <w:spacing w:lineRule="auto"/>
      </w:pPr>
      <w:r>
        <w:rPr/>
        <w:t xml:space="preserve">Moore, J. L., Dickson-Deane, C., &amp; Galyen, K. (2011). e-Learning, online learning, and distance learning environments: Are they the same?. </w:t>
      </w:r>
      <w:r>
        <w:rPr/>
        <w:t xml:space="preserve">The Internet and Higher Education</w:t>
      </w:r>
      <w:r>
        <w:rPr/>
        <w:t xml:space="preserve">, </w:t>
      </w:r>
      <w:r>
        <w:rPr/>
        <w:t xml:space="preserve">14</w:t>
      </w:r>
      <w:r>
        <w:rPr/>
        <w:t xml:space="preserve">(2), 129-135.</w:t>
      </w:r>
    </w:p>
    <w:p>
      <w:pPr>
        <w:spacing w:lineRule="auto"/>
      </w:pPr>
      <w:r>
        <w:rPr/>
        <w:t xml:space="preserve">Moorehead, C. J., &amp; Schroeder, P. (1996). </w:t>
      </w:r>
      <w:r>
        <w:rPr/>
        <w:t xml:space="preserve">Nonlegislative report of the subcommittee on courts and intellectual property committee on the judiciary US House of Representatives.</w:t>
      </w:r>
      <w:r>
        <w:rPr/>
        <w:t xml:space="preserve"> </w:t>
      </w:r>
      <w:r>
        <w:rPr/>
      </w:r>
      <w:r>
        <w:rPr/>
        <w:t xml:space="preserve"> </w:t>
      </w:r>
    </w:p>
    <w:p>
      <w:pPr>
        <w:spacing w:lineRule="auto"/>
      </w:pPr>
      <w:r>
        <w:rPr/>
        <w:t xml:space="preserve">Pappas M. L. (2000). Pathways to inquiry. </w:t>
      </w:r>
      <w:r>
        <w:rPr/>
        <w:t xml:space="preserve">School Library Media Activities Monthly, 16</w:t>
      </w:r>
      <w:r>
        <w:rPr/>
        <w:t xml:space="preserve">(9), 23-27. </w:t>
      </w:r>
      <w:r>
        <w:rPr/>
      </w:r>
      <w:r>
        <w:rPr/>
        <w:t xml:space="preserve"> </w:t>
      </w:r>
    </w:p>
    <w:p>
      <w:pPr>
        <w:spacing w:lineRule="auto"/>
      </w:pPr>
      <w:r>
        <w:rPr/>
        <w:t xml:space="preserve">Poplin, M. S. (1988). Holistic/constructivist principles of teaching/learning process: Implications for the field of learning disabilities. </w:t>
      </w:r>
      <w:r>
        <w:rPr/>
        <w:t xml:space="preserve">Journal of Learning Disabilities, 21</w:t>
      </w:r>
      <w:r>
        <w:rPr/>
        <w:t xml:space="preserve">, 401-406.</w:t>
      </w:r>
    </w:p>
    <w:p>
      <w:pPr>
        <w:spacing w:lineRule="auto"/>
      </w:pPr>
      <w:r>
        <w:rPr/>
        <w:t xml:space="preserve">Savenye, W. (2004). Alternatives for assessing learning in web-based courses. </w:t>
      </w:r>
      <w:r>
        <w:rPr/>
        <w:t xml:space="preserve">Distance Learning: A Magazine for Leaders, 1,</w:t>
      </w:r>
      <w:r>
        <w:rPr/>
        <w:t xml:space="preserve"> 29-35.</w:t>
      </w:r>
    </w:p>
    <w:p>
      <w:pPr>
        <w:spacing w:lineRule="auto"/>
      </w:pPr>
      <w:r>
        <w:rPr/>
        <w:t xml:space="preserve">Schön, D. A. (1987). </w:t>
      </w:r>
      <w:r>
        <w:rPr/>
        <w:t xml:space="preserve">Educating the reflective practitioner: Toward a new design for teaching and learning in the professions.</w:t>
      </w:r>
      <w:r>
        <w:rPr/>
        <w:t xml:space="preserve"> Jossey-Bass.</w:t>
      </w:r>
    </w:p>
    <w:p>
      <w:pPr>
        <w:spacing w:lineRule="auto"/>
      </w:pPr>
      <w:r>
        <w:rPr/>
        <w:t xml:space="preserve">Sener, J. (2015, July). </w:t>
      </w:r>
      <w:r>
        <w:rPr/>
        <w:t xml:space="preserve">Updated E-Learning Definitions. </w:t>
      </w:r>
      <w:r>
        <w:rPr/>
        <w:t xml:space="preserve">OLC Insights. </w:t>
      </w:r>
      <w:r>
        <w:rPr/>
      </w:r>
    </w:p>
    <w:p>
      <w:pPr>
        <w:spacing w:lineRule="auto"/>
      </w:pPr>
      <w:r>
        <w:rPr/>
        <w:t xml:space="preserve">Simonson, M., Zvacek, S., &amp; Smaldino, S. (2019). </w:t>
      </w:r>
      <w:r>
        <w:rPr/>
        <w:t xml:space="preserve">Teaching and learning at a distance: Foundations of distance education </w:t>
      </w:r>
      <w:r>
        <w:rPr/>
        <w:t xml:space="preserve">(7th ed.). Information Age Publishing.</w:t>
      </w:r>
    </w:p>
    <w:p>
      <w:pPr>
        <w:spacing w:lineRule="auto"/>
      </w:pPr>
      <w:r>
        <w:rPr/>
        <w:t xml:space="preserve">Starko, A., Sparks-Langer, G., Pasch, M., Frankes, L., Gardner, T., &amp; Moody, C. (2003). </w:t>
      </w:r>
      <w:r>
        <w:rPr/>
        <w:t xml:space="preserve">Teaching as decision making</w:t>
      </w:r>
      <w:r>
        <w:rPr/>
        <w:t xml:space="preserve">. (3</w:t>
      </w:r>
      <w:r>
        <w:rPr/>
        <w:t xml:space="preserve">rd</w:t>
      </w:r>
      <w:r>
        <w:rPr/>
        <w:t xml:space="preserve"> ed.). Merrill/Prentice Hall.</w:t>
      </w:r>
    </w:p>
    <w:p>
      <w:pPr>
        <w:spacing w:lineRule="auto"/>
      </w:pPr>
      <w:r>
        <w:rPr/>
        <w:t xml:space="preserve">Williamson, J. (2016). </w:t>
      </w:r>
      <w:r>
        <w:rPr/>
        <w:t xml:space="preserve">Effective digital learning environments: Your guide to the ISTE standards for coaches. </w:t>
      </w:r>
      <w:r>
        <w:rPr/>
        <w:t xml:space="preserve">International Society for Technology in Education.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https://edtechbooks.org/planning_for_interactive_distance_education/references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planning_for_interactive_distance_education/reference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2026-03-31T03:21:34.605Z</dcterms:created>
  <dcterms:modified xsi:type="dcterms:W3CDTF">2026-03-31T03:21:34.605Z</dcterms:modified>
</cp:coreProperties>
</file>