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2, Part 2: Complying with Copyright</w:t>
      </w:r>
    </w:p>
    <w:p>
      <w:pPr>
        <w:spacing w:lineRule="auto"/>
      </w:pPr>
      <w:r>
        <w:rPr/>
        <w:t xml:space="preserve"> As a content creator on EdTech Books, it is essential to use properly licensed materials and ensure you have explicit permission for all included content. Since EdTech Books is not behind a paywall, your work will be publicly accessible, so it's crucial to verify that all resources are cleared for global use, not just limited to classroom sharing.</w:t>
      </w:r>
    </w:p>
    <w:p>
      <w:pPr>
        <w:pStyle w:val="Heading2"/>
        <w:spacing w:lineRule="auto"/>
      </w:pPr>
      <w:r>
        <w:rPr/>
        <w:t xml:space="preserve">Complying with Copyright</w:t>
      </w:r>
    </w:p>
    <w:p>
      <w:pPr>
        <w:spacing w:lineRule="auto"/>
      </w:pPr>
      <w:r>
        <w:rPr/>
      </w:r>
    </w:p>
    <w:p>
      <w:pPr>
        <w:pStyle w:val="Heading3"/>
        <w:spacing w:lineRule="auto"/>
      </w:pPr>
      <w:r>
        <w:rPr/>
        <w:t xml:space="preserve">Learning Objectives</w:t>
      </w:r>
    </w:p>
    <w:p>
      <w:pPr>
        <w:numPr>
          <w:ilvl w:val="0"/>
          <w:numId w:val="1"/>
        </w:numPr>
        <w:spacing w:lineRule="auto"/>
      </w:pPr>
      <w:r>
        <w:rPr>
          <w:b/>
        </w:rPr>
        <w:t xml:space="preserve">Follow</w:t>
      </w:r>
      <w:r>
        <w:rPr/>
        <w:t xml:space="preserve"> copyright law.</w:t>
      </w:r>
    </w:p>
    <w:p>
      <w:pPr>
        <w:spacing w:lineRule="auto"/>
      </w:pPr>
      <w:r>
        <w:rPr/>
      </w:r>
    </w:p>
    <w:p>
      <w:pPr>
        <w:spacing w:lineRule="auto"/>
      </w:pPr>
      <w:r>
        <w:rPr/>
        <w:t xml:space="preserve">As a content creator on EdTech Books, it is crucial to ensure that all materials you use—whether text, images, videos, or other resources—are properly licensed. You should only use content that you have explicit permission to include. For access to royalty-free or openly licensed resources, consider the following websites.</w:t>
      </w:r>
    </w:p>
    <w:p>
      <w:pPr>
        <w:spacing w:lineRule="auto"/>
      </w:pPr>
      <w:r>
        <w:rPr/>
        <w:t xml:space="preserve">Images:</w:t>
      </w:r>
    </w:p>
    <w:p>
      <w:pPr>
        <w:numPr>
          <w:ilvl w:val="0"/>
          <w:numId w:val="2"/>
        </w:numPr>
        <w:spacing w:lineRule="auto"/>
      </w:pPr>
      <w:hyperlink r:id="rId6">
        <w:r>
          <w:rPr>
            <w:rStyle w:val="Hyperlink"/>
          </w:rPr>
          <w:t xml:space="preserve">Pexals</w:t>
        </w:r>
      </w:hyperlink>
    </w:p>
    <w:p>
      <w:pPr>
        <w:numPr>
          <w:ilvl w:val="0"/>
          <w:numId w:val="2"/>
        </w:numPr>
        <w:spacing w:lineRule="auto"/>
      </w:pPr>
      <w:hyperlink r:id="rId7">
        <w:r>
          <w:rPr>
            <w:rStyle w:val="Hyperlink"/>
          </w:rPr>
          <w:t xml:space="preserve">Pixabay</w:t>
        </w:r>
      </w:hyperlink>
    </w:p>
    <w:p>
      <w:pPr>
        <w:spacing w:lineRule="auto"/>
      </w:pPr>
      <w:r>
        <w:rPr/>
        <w:t xml:space="preserve">Text:</w:t>
      </w:r>
    </w:p>
    <w:p>
      <w:pPr>
        <w:numPr>
          <w:ilvl w:val="0"/>
          <w:numId w:val="3"/>
        </w:numPr>
        <w:spacing w:lineRule="auto"/>
      </w:pPr>
      <w:hyperlink r:id="rId8">
        <w:r>
          <w:rPr>
            <w:rStyle w:val="Hyperlink"/>
          </w:rPr>
          <w:t xml:space="preserve">EdTech Books Library</w:t>
        </w:r>
      </w:hyperlink>
    </w:p>
    <w:p>
      <w:pPr>
        <w:numPr>
          <w:ilvl w:val="0"/>
          <w:numId w:val="3"/>
        </w:numPr>
        <w:spacing w:lineRule="auto"/>
      </w:pPr>
      <w:hyperlink r:id="rId9">
        <w:r>
          <w:rPr>
            <w:rStyle w:val="Hyperlink"/>
          </w:rPr>
          <w:t xml:space="preserve">Openstax</w:t>
        </w:r>
      </w:hyperlink>
    </w:p>
    <w:p>
      <w:pPr>
        <w:spacing w:lineRule="auto"/>
      </w:pPr>
      <w:r>
        <w:rPr/>
        <w:t xml:space="preserve">Be sure to review the specific licensing terms for each resource, as some may require attribution to the original creator.</w:t>
      </w:r>
      <w:r>
        <w:rPr/>
        <w:br w:type="textWrapping"/>
      </w:r>
    </w:p>
    <w:p>
      <w:pPr>
        <w:spacing w:lineRule="auto"/>
      </w:pPr>
      <w:r>
        <w:rPr/>
      </w:r>
    </w:p>
    <w:p>
      <w:pPr>
        <w:pStyle w:val="Heading3"/>
        <w:spacing w:lineRule="auto"/>
      </w:pPr>
      <w:r>
        <w:rPr/>
        <w:t xml:space="preserve">Warning: EdTech Books is not behind a Paywall</w:t>
      </w:r>
    </w:p>
    <w:p>
      <w:pPr>
        <w:spacing w:lineRule="auto"/>
      </w:pPr>
      <w:r>
        <w:rPr/>
        <w:t xml:space="preserve">EdTech Books is not behind a paywall, meaning your work will be publicly accessible. Instructors and professors may be used to sharing copyrighted materials with their students in a limited online course environment, but on EdTech Books, your content will be available to anyone on the internet. Just because you have permission to share a resource with your students doesn’t mean you have permission to share it globally. Always verify the appropriate permissions for public use.</w:t>
      </w:r>
    </w:p>
    <w:p>
      <w:pPr>
        <w:pStyle w:val="Heading2"/>
        <w:spacing w:lineRule="auto"/>
      </w:pPr>
      <w:r>
        <w:rPr/>
        <w:t xml:space="preserve">Next - Lesson 3, Part 1: Proofing and Quality Assurance</w:t>
      </w:r>
    </w:p>
    <w:p>
      <w:pPr>
        <w:spacing w:lineRule="auto"/>
      </w:pPr>
      <w:r>
        <w:rPr/>
        <w:t xml:space="preserve">Now that you have completed Lesson 2, Part 2, move on to </w:t>
      </w:r>
      <w:hyperlink r:id="rId10">
        <w:r>
          <w:rPr>
            <w:rStyle w:val="Hyperlink"/>
          </w:rPr>
          <w:t xml:space="preserve">Lesson 3, Part 1: Accessibility</w:t>
        </w:r>
      </w:hyperlink>
      <w:r>
        <w:rPr/>
        <w:t xml:space="preserve">.</w:t>
      </w:r>
    </w:p>
    <w:p>
      <w:pPr>
        <w:spacing w:lineRule="auto"/>
      </w:pPr>
      <w:r>
        <w:rPr/>
        <w:t xml:space="preserve">Read this online at </w:t>
      </w:r>
      <w:hyperlink r:id="rId11">
        <w:r>
          <w:rPr>
            <w:rStyle w:val="Hyperlink"/>
          </w:rPr>
          <w:t xml:space="preserve">https://edtechbooks.org/edtech_books_editor_facilitator_boot_camp/kepswsforx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pexels.com/" TargetMode="External"/>
  <Relationship Id="rId7" Type="http://schemas.openxmlformats.org/officeDocument/2006/relationships/hyperlink" Target="https://pixabay.com/" TargetMode="External"/>
  <Relationship Id="rId8" Type="http://schemas.openxmlformats.org/officeDocument/2006/relationships/hyperlink" Target="https://edtechbooks.org/browse" TargetMode="External"/>
  <Relationship Id="rId9" Type="http://schemas.openxmlformats.org/officeDocument/2006/relationships/hyperlink" Target="https://openstax.org/" TargetMode="External"/>
  <Relationship Id="rId10" Type="http://schemas.openxmlformats.org/officeDocument/2006/relationships/hyperlink" Target="https://edtechbooks.org/edtech_books_editors_boot_camp/accessibility" TargetMode="External"/>
  <Relationship Id="rId11" Type="http://schemas.openxmlformats.org/officeDocument/2006/relationships/hyperlink" Target="https://edtechbooks.org/edtech_books_editor_facilitator_boot_camp/kepswsforx"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