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Professor Biography</w:t>
      </w:r>
    </w:p>
    <w:p>
      <w:pPr>
        <w:pStyle w:val="Heading3"/>
        <w:spacing w:lineRule="auto"/>
      </w:pPr>
      <w:r>
        <w:rPr/>
        <w:t xml:space="preserve">Elizabeth</w:t>
      </w:r>
    </w:p>
    <w:p>
      <w:pPr>
        <w:pStyle w:val="Heading4"/>
        <w:spacing w:lineRule="auto"/>
      </w:pPr>
      <w:r>
        <w:rPr/>
        <w:t xml:space="preserve">Kronk Warner</w:t>
      </w:r>
    </w:p>
    <w:p>
      <w:pPr>
        <w:spacing w:lineRule="auto"/>
      </w:pPr>
      <w:r>
        <w:rPr>
          <w:b/>
        </w:rPr>
        <w:t xml:space="preserve">Dr. Elizabeth Kronk Warner</w:t>
      </w:r>
      <w:r>
        <w:rPr/>
        <w:t xml:space="preserve"> is Dean and Professor of Law at the S.J. Quinney College of Law at the University of Utah. She was formerly Associate Dean and Professor of Law at the University of Kansas School of Law (KU), where she was also the Director of the Tribal Law and Government Center. </w:t>
      </w:r>
    </w:p>
    <w:p>
      <w:pPr>
        <w:spacing w:lineRule="auto"/>
      </w:pPr>
      <w:r>
        <w:rPr/>
        <w:t xml:space="preserve">Dean Kronk Warner is a nationally recognized expert in the intersection of environmental and Indian law. She has taught courses in property, Indian, environmental and natural resources law, and supervised the KU Tribal Judicial Support Clinic. She has received several teaching excellence awards, co-authored several books on environmental issues and Native Americans, and has over 40 articles and book chapters to her credit. Dean Kronk Warner, a citizen of the Sault Ste. Marie Tribe of Chippewa Indians, served as an appellate judge for the tribe and as a district judge for the Prairie Band Potawatomi Tribe. </w:t>
      </w:r>
    </w:p>
    <w:p>
      <w:pPr>
        <w:spacing w:lineRule="auto"/>
      </w:pPr>
      <w:r>
        <w:rPr/>
        <w:t xml:space="preserve">Dean Kronk Warner previously was an active member of the Federal Bar Association, serving on its national Board of Directors. In 2014, she received the Federal Bar Association President’s Award for leadership and extraordinary service, commitment, and guidance to the Federal Bar Association and its members. She is currently active in the American Bar Association, where she is co-chair of the Native American Resources Committee. She holds a J.D. from the University of Michigan, a B.S. from Cornell University, and also studied at Nanyang Technological University in Singapore.</w:t>
      </w:r>
      <w:r>
        <w:rPr/>
        <w:br w:type="textWrapping"/>
      </w:r>
    </w:p>
    <w:p>
      <w:pPr>
        <w:pStyle w:val="Heading5"/>
        <w:spacing w:lineRule="auto"/>
      </w:pPr>
      <w:r>
        <w:rPr/>
        <w:t xml:space="preserve">Education</w:t>
      </w:r>
      <w:r>
        <w:rPr/>
        <w:br w:type="textWrapping"/>
      </w:r>
    </w:p>
    <w:p>
      <w:pPr>
        <w:spacing w:lineRule="auto"/>
      </w:pPr>
      <w:r>
        <w:rPr/>
        <w:t xml:space="preserve">J.D., Law, University of Michigan Law School B.S., Communication, Cornell University</w:t>
      </w:r>
      <w:r>
        <w:rPr/>
        <w:br w:type="textWrapping"/>
      </w:r>
    </w:p>
    <w:p>
      <w:pPr>
        <w:pStyle w:val="Heading5"/>
        <w:spacing w:lineRule="auto"/>
      </w:pPr>
      <w:r>
        <w:rPr/>
        <w:t xml:space="preserve">Source</w:t>
      </w:r>
    </w:p>
    <w:p>
      <w:pPr>
        <w:spacing w:lineRule="auto"/>
      </w:pPr>
      <w:r>
        <w:rPr/>
        <w:t xml:space="preserve">University of Utah Profiles. </w:t>
      </w:r>
      <w:hyperlink r:id="rId6">
        <w:r>
          <w:rPr>
            <w:rStyle w:val="Hyperlink"/>
          </w:rPr>
          <w:t xml:space="preserve">Links to an external site</w:t>
        </w:r>
      </w:hyperlink>
      <w:r>
        <w:rPr/>
        <w:t xml:space="preserve">.</w:t>
      </w:r>
      <w:r>
        <w:rPr/>
        <w:br w:type="textWrapping"/>
      </w:r>
    </w:p>
    <w:p>
      <w:pPr>
        <w:spacing w:lineRule="auto"/>
      </w:pPr>
      <w:r>
        <w:rPr/>
        <w:t xml:space="preserve">Read this online at </w:t>
      </w:r>
      <w:hyperlink r:id="rId7">
        <w:r>
          <w:rPr>
            <w:rStyle w:val="Hyperlink"/>
          </w:rPr>
          <w:t xml:space="preserve">https://edtechbooks.org/amplify-native-voices/chapter02-bio-elizabeth-kronk</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profiles.faculty.utah.edu/u6024740" TargetMode="External"/>
  <Relationship Id="rId7" Type="http://schemas.openxmlformats.org/officeDocument/2006/relationships/hyperlink" Target="https://edtechbooks.org/amplify-native-voices/chapter02-bio-elizabeth-kronk"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