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El subjuntivo en cláusulas nominales</w:t>
      </w:r>
    </w:p>
    <w:p>
      <w:pPr>
        <w:spacing w:lineRule="auto"/>
      </w:pPr>
      <w:r>
        <w:rPr/>
        <w:drawing>
          <wp:inline distB="0" distL="0" distR="0" distT="0">
            <wp:extent cx="5486400" cy="3659386"/>
            <wp:effectExtent b="0" l="0" r="0" t="0"/>
            <wp:docPr id="2" name="image-WC6l4d1jTSxIG-J7MCmUu.jpeg"/>
            <a:graphic>
              <a:graphicData uri="http://schemas.openxmlformats.org/drawingml/2006/picture">
                <pic:pic>
                  <pic:nvPicPr>
                    <pic:cNvPr id="2" name="image-WC6l4d1jTSxIG-J7MCmUu.jpe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386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 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Una cláusula nominal o sustantiva es un tipo de oración subordinada (con verbo conjugado) que tiene la misma función que un sustantivo: es el sujeto o el objeto de una oración principal o matriz.</w:t>
            </w:r>
          </w:p>
          <w:p>
            <w:pPr>
              <w:spacing w:lineRule="auto"/>
            </w:pPr>
            <w:r>
              <w:rPr/>
              <w:t xml:space="preserve">Por ejemplo, en la oración: "Entendemos </w:t>
            </w:r>
            <w:r>
              <w:rPr/>
              <w:t xml:space="preserve">la lección</w:t>
            </w:r>
            <w:r>
              <w:rPr/>
              <w:t xml:space="preserve">", el sustantivo </w:t>
            </w:r>
            <w:r>
              <w:rPr/>
              <w:t xml:space="preserve">lección</w:t>
            </w:r>
            <w:r>
              <w:rPr/>
              <w:t xml:space="preserve"> es el objeto del verbo </w:t>
            </w:r>
            <w:r>
              <w:rPr/>
              <w:t xml:space="preserve">entender</w:t>
            </w:r>
            <w:r>
              <w:rPr/>
              <w:t xml:space="preserve">.</w:t>
            </w:r>
          </w:p>
          <w:p>
            <w:pPr>
              <w:spacing w:lineRule="auto"/>
            </w:pPr>
            <w:r>
              <w:rPr/>
              <w:t xml:space="preserve">Si decimos "Entendemos que</w:t>
            </w:r>
            <w:r>
              <w:rPr/>
              <w:t xml:space="preserve"> vives aquí</w:t>
            </w:r>
            <w:r>
              <w:rPr/>
              <w:t xml:space="preserve">",</w:t>
            </w:r>
            <w:r>
              <w:rPr/>
              <w:t xml:space="preserve"> que </w:t>
            </w:r>
            <w:r>
              <w:rPr/>
              <w:t xml:space="preserve">vives aquí</w:t>
            </w:r>
            <w:r>
              <w:rPr/>
              <w:t xml:space="preserve"> es una cláusula sustantiva (funciona como un sustantivo, objeto del verbo </w:t>
            </w:r>
            <w:r>
              <w:rPr/>
              <w:t xml:space="preserve">entender</w:t>
            </w:r>
            <w:r>
              <w:rPr/>
              <w:t xml:space="preserve">).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DIRÉ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subjuntivo se usa en cláusulas nominales cuando</w:t>
            </w:r>
            <w:r>
              <w:rPr/>
            </w:r>
            <w:r>
              <w:rPr/>
              <w:t xml:space="preserve">la matriz expresa </w:t>
            </w:r>
            <w:r>
              <w:rPr/>
              <w:t xml:space="preserve">duda</w:t>
            </w:r>
            <w:r>
              <w:rPr/>
              <w:t xml:space="preserve"> (incredulidad), </w:t>
            </w:r>
            <w:r>
              <w:rPr/>
              <w:t xml:space="preserve">influencia</w:t>
            </w:r>
            <w:r>
              <w:rPr/>
              <w:t xml:space="preserve"> (un mandato indirecto, peticiones, deseos sobre algo o alguien), </w:t>
            </w:r>
            <w:r>
              <w:rPr/>
              <w:t xml:space="preserve">rechazo</w:t>
            </w:r>
            <w:r>
              <w:rPr/>
              <w:t xml:space="preserve"> (negación de algo) o </w:t>
            </w:r>
            <w:r>
              <w:rPr/>
              <w:t xml:space="preserve">emoción</w:t>
            </w:r>
            <w:r>
              <w:rPr/>
              <w:t xml:space="preserve"> (reacción subjetiva) [DIRÉ]: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6173707"/>
                  <wp:effectExtent b="0" l="0" r="0" t="0"/>
                  <wp:docPr id="4" name="image-Or-46VU1dM4rHLSglc9GG.jpeg"/>
                  <a:graphic>
                    <a:graphicData uri="http://schemas.openxmlformats.org/drawingml/2006/picture">
                      <pic:pic>
                        <pic:nvPicPr>
                          <pic:cNvPr id="4" name="image-Or-46VU1dM4rHLSglc9GG.jpeg" descr=""/>
                          <pic:cNvPicPr/>
                        </pic:nvPicPr>
                        <pic:blipFill>
                          <a:blip r:embed="rId9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617370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/>
            </w:pPr>
            <w:r>
              <w:rPr>
                <w:b/>
              </w:rPr>
              <w:t xml:space="preserve">D</w:t>
            </w:r>
            <w:r>
              <w:rPr/>
              <w:t xml:space="preserve">uda, incredulidad: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>
                <w:b/>
              </w:rPr>
              <w:t xml:space="preserve">No es posible</w:t>
            </w:r>
            <w:r>
              <w:rPr/>
              <w:t xml:space="preserve"> que </w:t>
            </w:r>
            <w:r>
              <w:rPr>
                <w:b/>
              </w:rPr>
              <w:t xml:space="preserve">sea</w:t>
            </w:r>
            <w:r>
              <w:rPr/>
              <w:t xml:space="preserve"> verdad.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>
                <w:b/>
              </w:rPr>
              <w:t xml:space="preserve">Dudo/no creo</w:t>
            </w:r>
            <w:r>
              <w:rPr/>
              <w:t xml:space="preserve"> que </w:t>
            </w:r>
            <w:r>
              <w:rPr>
                <w:b/>
              </w:rPr>
              <w:t xml:space="preserve">salga</w:t>
            </w:r>
            <w:r>
              <w:rPr/>
              <w:t xml:space="preserve"> hoy.</w:t>
            </w:r>
          </w:p>
          <w:p>
            <w:pPr>
              <w:numPr>
                <w:ilvl w:val="0"/>
                <w:numId w:val="1"/>
              </w:numPr>
              <w:spacing w:lineRule="auto"/>
            </w:pPr>
            <w:r>
              <w:rPr>
                <w:b/>
              </w:rPr>
              <w:t xml:space="preserve">Es increíble</w:t>
            </w:r>
            <w:r>
              <w:rPr/>
              <w:t xml:space="preserve"> que </w:t>
            </w:r>
            <w:r>
              <w:rPr>
                <w:b/>
              </w:rPr>
              <w:t xml:space="preserve">te vayas</w:t>
            </w:r>
            <w:r>
              <w:rPr/>
              <w:t xml:space="preserve"> ya.</w:t>
            </w:r>
          </w:p>
          <w:p>
            <w:pPr>
              <w:spacing w:lineRule="auto"/>
            </w:pPr>
            <w:r>
              <w:rPr>
                <w:b/>
              </w:rPr>
              <w:t xml:space="preserve">I</w:t>
            </w:r>
            <w:r>
              <w:rPr/>
              <w:t xml:space="preserve">nfluencia, deseos: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Sugieren</w:t>
            </w:r>
            <w:r>
              <w:rPr/>
              <w:t xml:space="preserve"> que </w:t>
            </w:r>
            <w:r>
              <w:rPr>
                <w:b/>
              </w:rPr>
              <w:t xml:space="preserve">llames</w:t>
            </w:r>
            <w:r>
              <w:rPr/>
              <w:t xml:space="preserve"> ahora.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Exijo</w:t>
            </w:r>
            <w:r>
              <w:rPr/>
              <w:t xml:space="preserve"> que </w:t>
            </w:r>
            <w:r>
              <w:rPr>
                <w:b/>
              </w:rPr>
              <w:t xml:space="preserve">estén</w:t>
            </w:r>
            <w:r>
              <w:rPr/>
              <w:t xml:space="preserve"> presentes.</w:t>
            </w:r>
          </w:p>
          <w:p>
            <w:pPr>
              <w:numPr>
                <w:ilvl w:val="0"/>
                <w:numId w:val="2"/>
              </w:numPr>
              <w:spacing w:lineRule="auto"/>
            </w:pPr>
            <w:r>
              <w:rPr>
                <w:b/>
              </w:rPr>
              <w:t xml:space="preserve">Quiero</w:t>
            </w:r>
            <w:r>
              <w:rPr/>
              <w:t xml:space="preserve"> que </w:t>
            </w:r>
            <w:r>
              <w:rPr>
                <w:b/>
              </w:rPr>
              <w:t xml:space="preserve">seamos</w:t>
            </w:r>
            <w:r>
              <w:rPr/>
              <w:t xml:space="preserve"> felices.</w:t>
            </w:r>
          </w:p>
          <w:p>
            <w:pPr>
              <w:spacing w:lineRule="auto"/>
            </w:pPr>
            <w:r>
              <w:rPr>
                <w:b/>
              </w:rPr>
              <w:t xml:space="preserve">R</w:t>
            </w:r>
            <w:r>
              <w:rPr/>
              <w:t xml:space="preserve">echazo, negación: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>
                <w:b/>
              </w:rPr>
              <w:t xml:space="preserve">Niego</w:t>
            </w:r>
            <w:r>
              <w:rPr/>
              <w:t xml:space="preserve"> que </w:t>
            </w:r>
            <w:r>
              <w:rPr>
                <w:b/>
              </w:rPr>
              <w:t xml:space="preserve">sea</w:t>
            </w:r>
            <w:r>
              <w:rPr/>
              <w:t xml:space="preserve"> fácil.</w:t>
            </w:r>
            <w:r>
              <w:rPr/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>
                <w:b/>
              </w:rPr>
              <w:t xml:space="preserve">Es falso</w:t>
            </w:r>
            <w:r>
              <w:rPr/>
              <w:t xml:space="preserve"> que me </w:t>
            </w:r>
            <w:r>
              <w:rPr>
                <w:b/>
              </w:rPr>
              <w:t xml:space="preserve">moleste</w:t>
            </w:r>
            <w:r>
              <w:rPr/>
              <w:t xml:space="preserve"> el ruido.</w:t>
            </w:r>
          </w:p>
          <w:p>
            <w:pPr>
              <w:numPr>
                <w:ilvl w:val="0"/>
                <w:numId w:val="3"/>
              </w:numPr>
              <w:spacing w:lineRule="auto"/>
            </w:pPr>
            <w:r>
              <w:rPr>
                <w:b/>
              </w:rPr>
              <w:t xml:space="preserve">No es cierto</w:t>
            </w:r>
            <w:r>
              <w:rPr/>
              <w:t xml:space="preserve"> que </w:t>
            </w:r>
            <w:r>
              <w:rPr>
                <w:b/>
              </w:rPr>
              <w:t xml:space="preserve">haya</w:t>
            </w:r>
            <w:r>
              <w:rPr/>
              <w:t xml:space="preserve"> problemas.</w:t>
            </w:r>
          </w:p>
          <w:p>
            <w:pPr>
              <w:spacing w:lineRule="auto"/>
            </w:pPr>
            <w:r>
              <w:rPr>
                <w:b/>
              </w:rPr>
              <w:t xml:space="preserve">E</w:t>
            </w:r>
            <w:r>
              <w:rPr/>
              <w:t xml:space="preserve">moción, reacción subjetiva:</w:t>
            </w:r>
          </w:p>
          <w:p>
            <w:pPr>
              <w:numPr>
                <w:ilvl w:val="0"/>
                <w:numId w:val="4"/>
              </w:numPr>
              <w:spacing w:lineRule="auto"/>
            </w:pPr>
            <w:r>
              <w:rPr>
                <w:b/>
              </w:rPr>
              <w:t xml:space="preserve">Me sorprende</w:t>
            </w:r>
            <w:r>
              <w:rPr/>
              <w:t xml:space="preserve"> que Ud. no </w:t>
            </w:r>
            <w:r>
              <w:rPr>
                <w:b/>
              </w:rPr>
              <w:t xml:space="preserve">entienda</w:t>
            </w:r>
            <w:r>
              <w:rPr/>
              <w:t xml:space="preserve">.</w:t>
            </w:r>
            <w:r>
              <w:rPr/>
            </w:r>
          </w:p>
          <w:p>
            <w:pPr>
              <w:numPr>
                <w:ilvl w:val="0"/>
                <w:numId w:val="4"/>
              </w:numPr>
              <w:spacing w:lineRule="auto"/>
            </w:pPr>
            <w:r>
              <w:rPr/>
              <w:t xml:space="preserve">«</w:t>
            </w:r>
            <w:r>
              <w:rPr>
                <w:b/>
              </w:rPr>
              <w:t xml:space="preserve">Me gusta</w:t>
            </w:r>
            <w:r>
              <w:rPr/>
              <w:t xml:space="preserve"> que </w:t>
            </w:r>
            <w:r>
              <w:rPr>
                <w:b/>
              </w:rPr>
              <w:t xml:space="preserve">llueva</w:t>
            </w:r>
            <w:r>
              <w:rPr/>
              <w:t xml:space="preserve">».</w:t>
            </w:r>
          </w:p>
          <w:p>
            <w:pPr>
              <w:numPr>
                <w:ilvl w:val="0"/>
                <w:numId w:val="4"/>
              </w:numPr>
              <w:spacing w:lineRule="auto"/>
            </w:pPr>
            <w:r>
              <w:rPr>
                <w:b/>
              </w:rPr>
              <w:t xml:space="preserve">Estoy feliz de</w:t>
            </w:r>
            <w:r>
              <w:rPr/>
              <w:t xml:space="preserve"> que </w:t>
            </w:r>
            <w:r>
              <w:rPr>
                <w:b/>
              </w:rPr>
              <w:t xml:space="preserve">trabajes aquí</w:t>
            </w:r>
            <w:r>
              <w:rPr/>
              <w:t xml:space="preserve">.</w:t>
            </w:r>
          </w:p>
        </w:tc>
      </w:tr>
      <w:tr>
        <w:trPr/>
      </w:tr>
      <w:tr>
        <w:trPr/>
      </w:tr>
      <w:tr>
        <w:trPr/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y expresiones comunes que indican </w:t>
            </w:r>
            <w:r>
              <w:rPr>
                <w:b/>
              </w:rPr>
              <w:t xml:space="preserve">duda</w:t>
            </w:r>
            <w:r>
              <w:rPr/>
              <w:t xml:space="preserve">:</w:t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/>
              <w:t xml:space="preserve">dudar, no creer, no pensar, poder ser... </w:t>
            </w:r>
          </w:p>
          <w:p>
            <w:pPr>
              <w:numPr>
                <w:ilvl w:val="0"/>
                <w:numId w:val="5"/>
              </w:numPr>
              <w:spacing w:lineRule="auto"/>
            </w:pPr>
            <w:r>
              <w:rPr/>
              <w:t xml:space="preserve">ser dudoso/increíble/improbable/difícil/imposible que...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y expresiones comunes que indican </w:t>
            </w:r>
            <w:r>
              <w:rPr>
                <w:b/>
              </w:rPr>
              <w:t xml:space="preserve">influencia </w:t>
            </w:r>
            <w:r>
              <w:rPr/>
              <w:t xml:space="preserve">(mandatos indirectos):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aconsejar, esperar, evitar, exigir, hacer, lograr, mandar, preferir, prohibir, recomendar, sugerir...</w:t>
            </w:r>
          </w:p>
          <w:p>
            <w:pPr>
              <w:numPr>
                <w:ilvl w:val="0"/>
                <w:numId w:val="6"/>
              </w:numPr>
              <w:spacing w:lineRule="auto"/>
            </w:pPr>
            <w:r>
              <w:rPr/>
              <w:t xml:space="preserve">ser esencial/importante/mejor que, ser necesario/urgente/deseable que...</w:t>
            </w:r>
            <w:r>
              <w:rPr/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y expresiones comunes que indican </w:t>
            </w:r>
            <w:r>
              <w:rPr>
                <w:b/>
              </w:rPr>
              <w:t xml:space="preserve">rechazo o negación</w:t>
            </w:r>
            <w:r>
              <w:rPr/>
              <w:t xml:space="preserve">: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negar...</w:t>
            </w:r>
          </w:p>
          <w:p>
            <w:pPr>
              <w:numPr>
                <w:ilvl w:val="0"/>
                <w:numId w:val="7"/>
              </w:numPr>
              <w:spacing w:lineRule="auto"/>
            </w:pPr>
            <w:r>
              <w:rPr/>
              <w:t xml:space="preserve">no ser verdad/cierto/evidente que..., ser falso/mentira/incierto que...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y expresiones comunes que indican </w:t>
            </w:r>
            <w:r>
              <w:rPr>
                <w:b/>
              </w:rPr>
              <w:t xml:space="preserve">emoción </w:t>
            </w:r>
            <w:r>
              <w:rPr/>
              <w:t xml:space="preserve">(actitudes subjetivas):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alegrar, interesar, enojar, gustar, importar, lamentar, molestar, sorprender, tener miedo de que...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parecer raro/bonito/interesante/fascinante que...</w:t>
            </w:r>
          </w:p>
          <w:p>
            <w:pPr>
              <w:numPr>
                <w:ilvl w:val="0"/>
                <w:numId w:val="8"/>
              </w:numPr>
              <w:spacing w:lineRule="auto"/>
            </w:pPr>
            <w:r>
              <w:rPr/>
              <w:t xml:space="preserve">ser bueno/natural/curioso/increíble/magnífico que...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</w:r>
          </w:p>
        </w:tc>
      </w:tr>
    </w:tbl>
    <w:p>
      <w:pPr>
        <w:spacing w:lineRule="auto"/>
      </w:pPr>
      <w:r>
        <w:rPr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¡Ojo!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Si hay un solo sujeto, se emplea el infinitivo con verbos que expresan influencia (deseos) y emoción: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Quieren salir.</w:t>
            </w:r>
            <w:r>
              <w:rPr/>
              <w:t xml:space="preserve"> (ellos)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Estoy feliz de salir.</w:t>
            </w:r>
            <w:r>
              <w:rPr/>
              <w:t xml:space="preserve"> (yo)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Siento molestarte.</w:t>
            </w:r>
            <w:r>
              <w:rPr/>
              <w:t xml:space="preserve"> (yo)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PERO: Quiere</w:t>
            </w:r>
            <w:r>
              <w:rPr>
                <w:b/>
              </w:rPr>
              <w:t xml:space="preserve">n</w:t>
            </w:r>
            <w:r>
              <w:rPr/>
              <w:t xml:space="preserve"> que salga</w:t>
            </w:r>
            <w:r>
              <w:rPr>
                <w:b/>
              </w:rPr>
              <w:t xml:space="preserve">mos</w:t>
            </w:r>
            <w:r>
              <w:rPr/>
              <w:t xml:space="preserve">.</w:t>
            </w:r>
            <w:r>
              <w:rPr/>
              <w:t xml:space="preserve"> (dos sujetos: ellos, nosotros)</w:t>
            </w:r>
          </w:p>
          <w:p>
            <w:pPr>
              <w:numPr>
                <w:ilvl w:val="0"/>
                <w:numId w:val="9"/>
              </w:numPr>
              <w:spacing w:lineRule="auto"/>
            </w:pPr>
            <w:r>
              <w:rPr/>
              <w:t xml:space="preserve">PERO: Est</w:t>
            </w:r>
            <w:r>
              <w:rPr>
                <w:b/>
              </w:rPr>
              <w:t xml:space="preserve">oy</w:t>
            </w:r>
            <w:r>
              <w:rPr/>
              <w:t xml:space="preserve"> feliz de que trabaj</w:t>
            </w:r>
            <w:r>
              <w:rPr>
                <w:b/>
              </w:rPr>
              <w:t xml:space="preserve">es</w:t>
            </w:r>
            <w:r>
              <w:rPr/>
              <w:t xml:space="preserve"> aquí.</w:t>
            </w:r>
            <w:r>
              <w:rPr/>
              <w:t xml:space="preserve"> (dos sujetos: yo, tú)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Si la matriz simplemente informa o declara lo que se percibe como real, se emplea el indicativo en la cláusula nominal:</w:t>
            </w:r>
          </w:p>
          <w:p>
            <w:pPr>
              <w:spacing w:lineRule="auto"/>
            </w:pPr>
            <w:r>
              <w:rPr/>
              <w:br w:type="textWrapping"/>
            </w:r>
          </w:p>
          <w:p>
            <w:pPr>
              <w:spacing w:lineRule="auto"/>
            </w:pPr>
            <w:r>
              <w:rPr/>
              <w:t xml:space="preserve"> </w:t>
            </w:r>
          </w:p>
          <w:p>
            <w:pPr>
              <w:spacing w:lineRule="auto"/>
            </w:pPr>
            <w:r>
              <w:rPr/>
              <w:br w:type="textWrapping"/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Les digo que </w:t>
            </w:r>
            <w:r>
              <w:rPr>
                <w:b/>
              </w:rPr>
              <w:t xml:space="preserve">está</w:t>
            </w:r>
            <w:r>
              <w:rPr/>
              <w:t xml:space="preserve"> lloviendo. </w:t>
            </w:r>
            <w:r>
              <w:rPr/>
              <w:t xml:space="preserve">(es un hecho para mí: indicativo)</w:t>
            </w:r>
          </w:p>
          <w:p>
            <w:pPr>
              <w:numPr>
                <w:ilvl w:val="0"/>
                <w:numId w:val="10"/>
              </w:numPr>
              <w:spacing w:lineRule="auto"/>
            </w:pPr>
            <w:r>
              <w:rPr/>
              <w:t xml:space="preserve">PERO: Les digo que </w:t>
            </w:r>
            <w:r>
              <w:rPr>
                <w:b/>
              </w:rPr>
              <w:t xml:space="preserve">sean</w:t>
            </w:r>
            <w:r>
              <w:rPr/>
              <w:t xml:space="preserve"> felices.</w:t>
            </w:r>
            <w:r>
              <w:rPr/>
              <w:t xml:space="preserve"> (es mi deseo o petición: subjuntivo)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El presente simple del subjuntivo sirve para referirse también al futuro: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No creo que </w:t>
            </w:r>
            <w:r>
              <w:rPr>
                <w:b/>
              </w:rPr>
              <w:t xml:space="preserve">tenga</w:t>
            </w:r>
            <w:r>
              <w:rPr/>
              <w:t xml:space="preserve"> tiempo </w:t>
            </w:r>
            <w:r>
              <w:rPr>
                <w:b/>
              </w:rPr>
              <w:t xml:space="preserve">la semana entrante</w:t>
            </w:r>
            <w:r>
              <w:rPr/>
              <w:t xml:space="preserve">. 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Me alegra que </w:t>
            </w:r>
            <w:r>
              <w:rPr>
                <w:b/>
              </w:rPr>
              <w:t xml:space="preserve">haya</w:t>
            </w:r>
            <w:r>
              <w:rPr/>
              <w:t xml:space="preserve"> clase </w:t>
            </w:r>
            <w:r>
              <w:rPr>
                <w:b/>
              </w:rPr>
              <w:t xml:space="preserve">mañana</w:t>
            </w:r>
            <w:r>
              <w:rPr/>
              <w:t xml:space="preserve">. </w:t>
            </w:r>
          </w:p>
          <w:p>
            <w:pPr>
              <w:numPr>
                <w:ilvl w:val="0"/>
                <w:numId w:val="11"/>
              </w:numPr>
              <w:spacing w:lineRule="auto"/>
            </w:pPr>
            <w:r>
              <w:rPr/>
              <w:t xml:space="preserve">Dudamos que </w:t>
            </w:r>
            <w:r>
              <w:rPr>
                <w:b/>
              </w:rPr>
              <w:t xml:space="preserve">acepten</w:t>
            </w:r>
            <w:r>
              <w:rPr/>
              <w:t xml:space="preserve"> la propuesta.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En general, las expresiones que indican convicción o certeza están seguidas del indicativo, y las que indican duda o falta de convicción, del subjuntivo: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>
                <w:b/>
              </w:rPr>
              <w:t xml:space="preserve">Es cierto</w:t>
            </w:r>
            <w:r>
              <w:rPr/>
              <w:t xml:space="preserve"> que vives bien. vs. </w:t>
            </w:r>
            <w:r>
              <w:rPr>
                <w:b/>
              </w:rPr>
              <w:t xml:space="preserve">Es falso</w:t>
            </w:r>
            <w:r>
              <w:rPr/>
              <w:t xml:space="preserve"> que vivas bien.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>
                <w:b/>
              </w:rPr>
              <w:t xml:space="preserve">Creo</w:t>
            </w:r>
            <w:r>
              <w:rPr/>
              <w:t xml:space="preserve"> que va a llover. vs. </w:t>
            </w:r>
            <w:r>
              <w:rPr>
                <w:b/>
              </w:rPr>
              <w:t xml:space="preserve">No creo</w:t>
            </w:r>
            <w:r>
              <w:rPr/>
              <w:t xml:space="preserve"> que llueva.</w:t>
            </w:r>
          </w:p>
          <w:p>
            <w:pPr>
              <w:numPr>
                <w:ilvl w:val="0"/>
                <w:numId w:val="12"/>
              </w:numPr>
              <w:spacing w:lineRule="auto"/>
            </w:pPr>
            <w:r>
              <w:rPr>
                <w:b/>
              </w:rPr>
              <w:t xml:space="preserve">Saben</w:t>
            </w:r>
            <w:r>
              <w:rPr/>
              <w:t xml:space="preserve"> que soy capaz. vs. </w:t>
            </w:r>
            <w:r>
              <w:rPr>
                <w:b/>
              </w:rPr>
              <w:t xml:space="preserve">Dudan</w:t>
            </w:r>
            <w:r>
              <w:rPr/>
              <w:t xml:space="preserve"> que sea capaz.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• En las preguntas con este tipo de expresiones, el subjuntivo es opcional, según el nivel de duda en la mente de quien habla:</w:t>
            </w:r>
          </w:p>
          <w:p>
            <w:pPr>
              <w:numPr>
                <w:ilvl w:val="0"/>
                <w:numId w:val="13"/>
              </w:numPr>
              <w:spacing w:lineRule="auto"/>
            </w:pPr>
            <w:r>
              <w:rPr/>
              <w:t xml:space="preserve">¿Crees que </w:t>
            </w:r>
            <w:r>
              <w:rPr>
                <w:b/>
              </w:rPr>
              <w:t xml:space="preserve">va a llover</w:t>
            </w:r>
            <w:r>
              <w:rPr/>
              <w:t xml:space="preserve">?</w:t>
            </w:r>
            <w:r>
              <w:rPr/>
              <w:t xml:space="preserve">  (no hay mucha duda: indicativo)</w:t>
            </w:r>
          </w:p>
          <w:p>
            <w:pPr>
              <w:numPr>
                <w:ilvl w:val="0"/>
                <w:numId w:val="13"/>
              </w:numPr>
              <w:spacing w:lineRule="auto"/>
            </w:pPr>
            <w:r>
              <w:rPr/>
              <w:t xml:space="preserve">¿Crees que </w:t>
            </w:r>
            <w:r>
              <w:rPr>
                <w:b/>
              </w:rPr>
              <w:t xml:space="preserve">llueva</w:t>
            </w:r>
            <w:r>
              <w:rPr/>
              <w:t xml:space="preserve">? (hay duda: subjuntivo)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NOTA: </w:t>
            </w:r>
            <w:r>
              <w:rPr/>
              <w:t xml:space="preserve">In </w:t>
            </w:r>
            <w:r>
              <w:rPr/>
              <w:t xml:space="preserve">Spanish one cannot omit the relative </w:t>
            </w:r>
            <w:r>
              <w:rPr>
                <w:b/>
              </w:rPr>
              <w:t xml:space="preserve">que</w:t>
            </w:r>
            <w:r>
              <w:rPr/>
              <w:t xml:space="preserve"> as English often omits “that”.</w:t>
            </w:r>
          </w:p>
          <w:p>
            <w:pPr>
              <w:numPr>
                <w:ilvl w:val="0"/>
                <w:numId w:val="14"/>
              </w:numPr>
              <w:spacing w:lineRule="auto"/>
            </w:pPr>
            <w:r>
              <w:rPr/>
              <w:t xml:space="preserve">No creo </w:t>
            </w:r>
            <w:r>
              <w:rPr>
                <w:b/>
              </w:rPr>
              <w:t xml:space="preserve">que</w:t>
            </w:r>
            <w:r>
              <w:rPr/>
              <w:t xml:space="preserve"> llegue a tiempo. </w:t>
            </w:r>
            <w:r>
              <w:rPr/>
              <w:t xml:space="preserve">I don't think (that) I'll arrive on time.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NOTA: </w:t>
            </w:r>
            <w:r>
              <w:rPr/>
              <w:t xml:space="preserve">English frequently uses a phrase with the infinitive to express indirect commands: "I want him to go". </w:t>
            </w:r>
            <w:r>
              <w:rPr/>
              <w:t xml:space="preserve">Spanish must use the subjunctive:</w:t>
            </w:r>
            <w:r>
              <w:rPr/>
              <w:t xml:space="preserve"> </w:t>
            </w:r>
          </w:p>
          <w:p>
            <w:pPr>
              <w:numPr>
                <w:ilvl w:val="0"/>
                <w:numId w:val="15"/>
              </w:numPr>
              <w:spacing w:lineRule="auto"/>
            </w:pPr>
            <w:r>
              <w:rPr/>
              <w:t xml:space="preserve">Quiero que (él) </w:t>
            </w:r>
            <w:r>
              <w:rPr>
                <w:b/>
              </w:rPr>
              <w:t xml:space="preserve">vaya</w:t>
            </w:r>
            <w:r>
              <w:rPr/>
              <w:t xml:space="preserve">.</w:t>
            </w:r>
          </w:p>
        </w:tc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Ojalá, tal vez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drawing>
                <wp:inline distB="0" distL="0" distR="0" distT="0">
                  <wp:extent cx="5486400" cy="5486400"/>
                  <wp:effectExtent b="0" l="0" r="0" t="0"/>
                  <wp:docPr id="6" name="image-_daMJIeqEsz8CsEA1dXBF.jpeg"/>
                  <a:graphic>
                    <a:graphicData uri="http://schemas.openxmlformats.org/drawingml/2006/picture">
                      <pic:pic>
                        <pic:nvPicPr>
                          <pic:cNvPr id="6" name="image-_daMJIeqEsz8CsEA1dXBF.jpeg" descr=""/>
                          <pic:cNvPicPr/>
                        </pic:nvPicPr>
                        <pic:blipFill>
                          <a:blip r:embed="rId11" cstate="print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/>
            </w:pPr>
            <w:r>
              <w:rPr>
                <w:b/>
              </w:rPr>
              <w:t xml:space="preserve">Ojalá </w:t>
            </w:r>
            <w:r>
              <w:rPr/>
              <w:t xml:space="preserve">es una forma invariable de origen árabe (quiera Alá), que se usa para expresar deseos o esperanzas en general. Siempre requiere el subjuntivo, y el conector </w:t>
            </w:r>
            <w:r>
              <w:rPr/>
              <w:t xml:space="preserve">que</w:t>
            </w:r>
            <w:r>
              <w:rPr/>
              <w:t xml:space="preserve"> es opcional:</w:t>
            </w:r>
          </w:p>
          <w:p>
            <w:pPr>
              <w:numPr>
                <w:ilvl w:val="0"/>
                <w:numId w:val="16"/>
              </w:numPr>
              <w:spacing w:lineRule="auto"/>
            </w:pPr>
            <w:r>
              <w:rPr/>
              <w:t xml:space="preserve">Ojalá (que) </w:t>
            </w:r>
            <w:r>
              <w:rPr>
                <w:b/>
              </w:rPr>
              <w:t xml:space="preserve">llegues </w:t>
            </w:r>
            <w:r>
              <w:rPr/>
              <w:t xml:space="preserve">mañana.</w:t>
            </w:r>
          </w:p>
          <w:p>
            <w:pPr>
              <w:numPr>
                <w:ilvl w:val="0"/>
                <w:numId w:val="16"/>
              </w:numPr>
              <w:spacing w:lineRule="auto"/>
            </w:pPr>
            <w:r>
              <w:rPr/>
              <w:t xml:space="preserve">Ojalá no </w:t>
            </w:r>
            <w:r>
              <w:rPr>
                <w:b/>
              </w:rPr>
              <w:t xml:space="preserve">haya </w:t>
            </w:r>
            <w:r>
              <w:rPr/>
              <w:t xml:space="preserve">demoras.</w:t>
            </w:r>
          </w:p>
          <w:p>
            <w:pPr>
              <w:spacing w:lineRule="auto"/>
            </w:pPr>
            <w:r>
              <w:rPr/>
              <w:t xml:space="preserve">Tal vez, quizás, quizá</w:t>
            </w:r>
            <w:r>
              <w:rPr/>
              <w:t xml:space="preserve"> se emplean con el subjuntivo cuando la persona que habla quiere comunicar un grado considerable de duda (no emplean el conector </w:t>
            </w:r>
            <w:r>
              <w:rPr/>
              <w:t xml:space="preserve">que</w:t>
            </w:r>
            <w:r>
              <w:rPr/>
              <w:t xml:space="preserve">):</w:t>
            </w:r>
          </w:p>
          <w:p>
            <w:pPr>
              <w:numPr>
                <w:ilvl w:val="0"/>
                <w:numId w:val="17"/>
              </w:numPr>
              <w:spacing w:lineRule="auto"/>
            </w:pPr>
            <w:r>
              <w:rPr/>
              <w:t xml:space="preserve">Tal vez </w:t>
            </w:r>
            <w:r>
              <w:rPr>
                <w:b/>
              </w:rPr>
              <w:t xml:space="preserve">llegue</w:t>
            </w:r>
            <w:r>
              <w:rPr/>
              <w:t xml:space="preserve"> pronto.</w:t>
            </w:r>
            <w:r>
              <w:rPr/>
              <w:t xml:space="preserve"> (bastante dudoso)</w:t>
            </w:r>
          </w:p>
          <w:p>
            <w:pPr>
              <w:numPr>
                <w:ilvl w:val="0"/>
                <w:numId w:val="17"/>
              </w:numPr>
              <w:spacing w:lineRule="auto"/>
            </w:pPr>
            <w:r>
              <w:rPr/>
              <w:t xml:space="preserve">Quizás </w:t>
            </w:r>
            <w:r>
              <w:rPr>
                <w:b/>
              </w:rPr>
              <w:t xml:space="preserve">vamos</w:t>
            </w:r>
            <w:r>
              <w:rPr/>
              <w:t xml:space="preserve"> al cine.</w:t>
            </w:r>
            <w:r>
              <w:rPr/>
              <w:t xml:space="preserve"> (bastante posible)</w:t>
            </w:r>
          </w:p>
        </w:tc>
      </w:tr>
      <w:tr>
        <w:trPr/>
      </w:tr>
    </w:tbl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Acrósticos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864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Además de (YO) DIRÉ (duda, influencia, rechazo, emoción), el siguiente acróstico puede ser útil para recordar cuándo se emplea el subjuntivo </w:t>
            </w:r>
            <w:r>
              <w:rPr>
                <w:b/>
              </w:rPr>
              <w:t xml:space="preserve">en cláusulas nominales</w:t>
            </w:r>
            <w:r>
              <w:rPr/>
              <w:t xml:space="preserve"> (sustantivas):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El subjuntivo </w:t>
            </w:r>
            <w:hyperlink r:id="rId12">
              <w:r>
                <w:rPr>
                  <w:rStyle w:val="Hyperlink"/>
                </w:rPr>
                <w:t xml:space="preserve">PRENDIÓ</w:t>
              </w:r>
            </w:hyperlink>
            <w:r>
              <w:rPr/>
              <w:t xml:space="preserve"> (</w:t>
            </w:r>
            <w:r>
              <w:rPr/>
              <w:t xml:space="preserve">took root</w:t>
            </w:r>
            <w:r>
              <w:rPr/>
              <w:t xml:space="preserve">)</w:t>
            </w:r>
          </w:p>
          <w:p>
            <w:pPr>
              <w:numPr>
                <w:ilvl w:val="0"/>
                <w:numId w:val="18"/>
              </w:numPr>
              <w:spacing w:lineRule="auto"/>
            </w:pPr>
            <w:r>
              <w:rPr>
                <w:b/>
              </w:rPr>
              <w:t xml:space="preserve">P</w:t>
            </w:r>
            <w:r>
              <w:rPr/>
              <w:t xml:space="preserve">eticiones (Quiero que hables)</w:t>
            </w:r>
          </w:p>
          <w:p>
            <w:pPr>
              <w:numPr>
                <w:ilvl w:val="0"/>
                <w:numId w:val="18"/>
              </w:numPr>
              <w:spacing w:lineRule="auto"/>
            </w:pPr>
            <w:r>
              <w:rPr>
                <w:b/>
              </w:rPr>
              <w:t xml:space="preserve">R</w:t>
            </w:r>
            <w:r>
              <w:rPr/>
              <w:t xml:space="preserve">eacción subjetiva (Me parece bien que hables)</w:t>
            </w:r>
          </w:p>
          <w:p>
            <w:pPr>
              <w:numPr>
                <w:ilvl w:val="0"/>
                <w:numId w:val="18"/>
              </w:numPr>
              <w:spacing w:lineRule="auto"/>
            </w:pPr>
            <w:r>
              <w:rPr>
                <w:b/>
              </w:rPr>
              <w:t xml:space="preserve">E</w:t>
            </w:r>
            <w:r>
              <w:rPr/>
              <w:t xml:space="preserve">moción (Me alegra que hables)</w:t>
            </w:r>
          </w:p>
          <w:p>
            <w:pPr>
              <w:numPr>
                <w:ilvl w:val="0"/>
                <w:numId w:val="18"/>
              </w:numPr>
              <w:spacing w:lineRule="auto"/>
            </w:pPr>
            <w:r>
              <w:rPr>
                <w:b/>
              </w:rPr>
              <w:t xml:space="preserve">N</w:t>
            </w:r>
            <w:r>
              <w:rPr/>
              <w:t xml:space="preserve">egación (Es falso que hables)</w:t>
            </w:r>
          </w:p>
          <w:p>
            <w:pPr>
              <w:numPr>
                <w:ilvl w:val="0"/>
                <w:numId w:val="18"/>
              </w:numPr>
              <w:spacing w:lineRule="auto"/>
            </w:pPr>
            <w:r>
              <w:rPr>
                <w:b/>
              </w:rPr>
              <w:t xml:space="preserve">D</w:t>
            </w:r>
            <w:r>
              <w:rPr/>
              <w:t xml:space="preserve">uda (No creo que hables)</w:t>
            </w:r>
          </w:p>
          <w:p>
            <w:pPr>
              <w:numPr>
                <w:ilvl w:val="0"/>
                <w:numId w:val="18"/>
              </w:numPr>
              <w:spacing w:lineRule="auto"/>
            </w:pPr>
            <w:r>
              <w:rPr>
                <w:b/>
              </w:rPr>
              <w:t xml:space="preserve">I</w:t>
            </w:r>
            <w:r>
              <w:rPr/>
              <w:t xml:space="preserve">nfluencia (Sugiero que hables)</w:t>
            </w:r>
          </w:p>
          <w:p>
            <w:pPr>
              <w:numPr>
                <w:ilvl w:val="0"/>
                <w:numId w:val="18"/>
              </w:numPr>
              <w:spacing w:lineRule="auto"/>
            </w:pPr>
            <w:r>
              <w:rPr>
                <w:b/>
              </w:rPr>
              <w:t xml:space="preserve">O</w:t>
            </w:r>
            <w:r>
              <w:rPr/>
              <w:t xml:space="preserve">jalá (Ojalá que hables)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5486400" cy="16998846"/>
            <wp:effectExtent b="0" l="0" r="0" t="0"/>
            <wp:docPr id="8" name="image-vtc7SLWTzRFVxwLxGozMP.png"/>
            <a:graphic>
              <a:graphicData uri="http://schemas.openxmlformats.org/drawingml/2006/picture">
                <pic:pic>
                  <pic:nvPicPr>
                    <pic:cNvPr id="8" name="image-vtc7SLWTzRFVxwLxGozMP.png" descr=""/>
                    <pic:cNvPicPr/>
                  </pic:nvPicPr>
                  <pic:blipFill>
                    <a:blip r:embed="rId1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988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  <w:spacing w:lineRule="auto"/>
      </w:pPr>
      <w:r>
        <w:rPr/>
        <w:t xml:space="preserve">Práctica interactiva</w:t>
      </w:r>
    </w:p>
    <w:p>
      <w:pPr>
        <w:spacing w:lineRule="auto"/>
      </w:pPr>
      <w:r>
        <w:rPr/>
        <w:t xml:space="preserve">• ASCCC: </w:t>
      </w:r>
      <w:hyperlink r:id="rId15">
        <w:r>
          <w:rPr>
            <w:rStyle w:val="Hyperlink"/>
          </w:rPr>
          <w:t xml:space="preserve">uso del presente del subjuntivo </w:t>
        </w:r>
      </w:hyperlink>
      <w:r>
        <w:rPr/>
        <w:br w:type="textWrapping"/>
      </w:r>
      <w:r>
        <w:rPr/>
        <w:t xml:space="preserve">• aprenderespañol: </w:t>
      </w:r>
      <w:hyperlink r:id="rId16">
        <w:r>
          <w:rPr>
            <w:rStyle w:val="Hyperlink"/>
          </w:rPr>
          <w:t xml:space="preserve">contrastes entre el subjuntivo y el indicativo</w:t>
        </w:r>
      </w:hyperlink>
      <w:r>
        <w:rPr/>
        <w:t xml:space="preserve"> (en presente, en diferentes tipos de cláusulas)</w:t>
      </w:r>
      <w:r>
        <w:rPr/>
        <w:br w:type="textWrapping"/>
      </w:r>
      <w:r>
        <w:rPr/>
        <w:t xml:space="preserve">• Nelson: </w:t>
      </w:r>
      <w:hyperlink r:id="rId17">
        <w:r>
          <w:rPr>
            <w:rStyle w:val="Hyperlink"/>
          </w:rPr>
          <w:t xml:space="preserve">presente del modo subjuntivo</w:t>
        </w:r>
      </w:hyperlink>
      <w:r>
        <w:rPr/>
        <w:br w:type="textWrapping"/>
      </w:r>
      <w:r>
        <w:rPr/>
        <w:t xml:space="preserve">• profedeele: </w:t>
      </w:r>
      <w:hyperlink r:id="rId18">
        <w:r>
          <w:rPr>
            <w:rStyle w:val="Hyperlink"/>
          </w:rPr>
          <w:t xml:space="preserve">uso del subjuntivo con ojalá</w:t>
        </w:r>
      </w:hyperlink>
      <w:r>
        <w:rPr/>
        <w:t xml:space="preserve"> (canción del grupo "Pesado")</w:t>
      </w:r>
      <w:r>
        <w:rPr/>
        <w:br w:type="textWrapping"/>
      </w:r>
      <w:r>
        <w:rPr/>
        <w:t xml:space="preserve">• ver-taal: usos del subjuntivo presente: </w:t>
      </w:r>
      <w:hyperlink r:id="rId19">
        <w:r>
          <w:rPr>
            <w:rStyle w:val="Hyperlink"/>
          </w:rPr>
          <w:t xml:space="preserve">frases impersonales</w:t>
        </w:r>
      </w:hyperlink>
      <w:r>
        <w:rPr/>
        <w:t xml:space="preserve"> - </w:t>
      </w:r>
      <w:hyperlink r:id="rId20">
        <w:r>
          <w:rPr>
            <w:rStyle w:val="Hyperlink"/>
          </w:rPr>
          <w:t xml:space="preserve">ojalá</w:t>
        </w:r>
      </w:hyperlink>
      <w:r>
        <w:rPr/>
        <w:t xml:space="preserve"> - </w:t>
      </w:r>
      <w:hyperlink r:id="rId21">
        <w:r>
          <w:rPr>
            <w:rStyle w:val="Hyperlink"/>
          </w:rPr>
          <w:t xml:space="preserve">con creer, decir, negar, dudar</w:t>
        </w:r>
      </w:hyperlink>
      <w:r>
        <w:rPr/>
        <w:t xml:space="preserve"> - </w:t>
      </w:r>
      <w:hyperlink r:id="rId22">
        <w:r>
          <w:rPr>
            <w:rStyle w:val="Hyperlink"/>
          </w:rPr>
          <w:t xml:space="preserve">emoción</w:t>
        </w:r>
      </w:hyperlink>
      <w:r>
        <w:rPr/>
        <w:br w:type="textWrapping"/>
      </w:r>
      <w:r>
        <w:rPr/>
        <w:t xml:space="preserve">• Yepes: </w:t>
      </w:r>
      <w:hyperlink r:id="rId23">
        <w:r>
          <w:rPr>
            <w:rStyle w:val="Hyperlink"/>
          </w:rPr>
          <w:t xml:space="preserve">práctica del subjuntivo en español</w:t>
        </w:r>
      </w:hyperlink>
    </w:p>
    <w:p>
      <w:pPr>
        <w:spacing w:lineRule="auto"/>
      </w:pPr>
      <w:r>
        <w:rPr/>
        <w:t xml:space="preserve">Adaptada de: </w:t>
      </w:r>
    </w:p>
    <w:p>
      <w:pPr>
        <w:spacing w:lineRule="auto"/>
      </w:pPr>
      <w:r>
        <w:rPr/>
        <w:t xml:space="preserve">Enrique Yepes, </w:t>
      </w:r>
      <w:hyperlink r:id="rId24">
        <w:r>
          <w:rPr>
            <w:rStyle w:val="Hyperlink"/>
          </w:rPr>
          <w:t xml:space="preserve">Spanish Grammar Manual</w:t>
        </w:r>
      </w:hyperlink>
      <w:r>
        <w:rPr/>
        <w:t xml:space="preserve">, CC BY-NC-SA.  </w:t>
      </w:r>
    </w:p>
    <w:p>
      <w:pPr>
        <w:spacing w:lineRule="auto"/>
      </w:pPr>
      <w:r>
        <w:rPr/>
      </w:r>
    </w:p>
    <w:p>
      <w:pPr>
        <w:spacing w:lineRule="auto"/>
      </w:pPr>
      <w:hyperlink r:id="rId25">
        <w:r>
          <w:rPr>
            <w:rStyle w:val="Hyperlink"/>
          </w:rPr>
        </w:r>
      </w:hyperlink>
      <w:r>
        <w:rPr/>
        <w:t xml:space="preserve"> Excepto cuando se especifiquen otros términos, este </w:t>
      </w:r>
      <w:hyperlink r:id="rId26">
        <w:r>
          <w:rPr>
            <w:rStyle w:val="Hyperlink"/>
          </w:rPr>
          <w:t xml:space="preserve">Manual de gramática y composición</w:t>
        </w:r>
      </w:hyperlink>
      <w:r>
        <w:rPr/>
        <w:t xml:space="preserve"> se distribuye bajo una </w:t>
      </w:r>
      <w:hyperlink r:id="rId27">
        <w:r>
          <w:rPr>
            <w:rStyle w:val="Hyperlink"/>
          </w:rPr>
          <w:t xml:space="preserve">Licencia Creative Commons Atribución-NoComercial-CompartirIgual 4.0 Internacional</w:t>
        </w:r>
      </w:hyperlink>
      <w:r>
        <w:rPr/>
        <w:t xml:space="preserve">.</w:t>
      </w:r>
    </w:p>
    <w:p>
      <w:pPr>
        <w:spacing w:lineRule="auto"/>
      </w:pPr>
      <w:r>
        <w:rPr/>
        <w:t xml:space="preserve">Read this online at </w:t>
      </w:r>
      <w:hyperlink r:id="rId28">
        <w:r>
          <w:rPr>
            <w:rStyle w:val="Hyperlink"/>
          </w:rPr>
          <w:t xml:space="preserve">https://edtechbooks.org/gramatica_y_composicion/sub_nominales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ARD31nfH1242eKa2vbCoM.jpeg" TargetMode="Internal"/>
  <Relationship Id="rId7" Type="http://schemas.openxmlformats.org/officeDocument/2006/relationships/image" Target="media/image-WC6l4d1jTSxIG-J7MCmUu.jpeg" TargetMode="Internal"/>
  <Relationship Id="rId8" Type="http://schemas.openxmlformats.org/officeDocument/2006/relationships/image" Target="media/image-LSQUgIXc3owBUsQngsm3Q.jpeg" TargetMode="Internal"/>
  <Relationship Id="rId9" Type="http://schemas.openxmlformats.org/officeDocument/2006/relationships/image" Target="media/image-Or-46VU1dM4rHLSglc9GG.jpeg" TargetMode="Internal"/>
  <Relationship Id="rId10" Type="http://schemas.openxmlformats.org/officeDocument/2006/relationships/image" Target="media/image-2A4yK8Nuh9k88QNmB5yqB.jpeg" TargetMode="Internal"/>
  <Relationship Id="rId11" Type="http://schemas.openxmlformats.org/officeDocument/2006/relationships/image" Target="media/image-_daMJIeqEsz8CsEA1dXBF.jpeg" TargetMode="Internal"/>
  <Relationship Id="rId12" Type="http://schemas.openxmlformats.org/officeDocument/2006/relationships/hyperlink" Target="https://www.wordreference.com/definicion/prender" TargetMode="External"/>
  <Relationship Id="rId13" Type="http://schemas.openxmlformats.org/officeDocument/2006/relationships/image" Target="media/image-FcMoiPS6RxXSgaYyA6z0v.png" TargetMode="Internal"/>
  <Relationship Id="rId14" Type="http://schemas.openxmlformats.org/officeDocument/2006/relationships/image" Target="media/image-vtc7SLWTzRFVxwLxGozMP.png" TargetMode="Internal"/>
  <Relationship Id="rId15" Type="http://schemas.openxmlformats.org/officeDocument/2006/relationships/hyperlink" Target="https://edtechbooks.org/Bookshelves/Languages/Spanish/Intermediate_Advanced_Spanish_Manual_(Entrada_Libre)/Capitulo_5:_El_subjuntivo_y_sus_usos/5.1:_El_presente_del_subjuntivo_y_sus_usos#.C2.A1Ahora_a_practicar!" TargetMode="External"/>
  <Relationship Id="rId16" Type="http://schemas.openxmlformats.org/officeDocument/2006/relationships/hyperlink" Target="https://aprenderespanol.org/verbos/subjuntivo-indicativo-presente.html" TargetMode="External"/>
  <Relationship Id="rId17" Type="http://schemas.openxmlformats.org/officeDocument/2006/relationships/hyperlink" Target="https://personal.colby.edu/~bknelson/SLC/subj_pres.html" TargetMode="External"/>
  <Relationship Id="rId18" Type="http://schemas.openxmlformats.org/officeDocument/2006/relationships/hyperlink" Target="https://www.profedeele.es/actividad/cancion/pesado-ojala-que-te-mueras/" TargetMode="External"/>
  <Relationship Id="rId19" Type="http://schemas.openxmlformats.org/officeDocument/2006/relationships/hyperlink" Target="http://www.ver-taal.com/ej_subjuntivo_impersonales.htm" TargetMode="External"/>
  <Relationship Id="rId20" Type="http://schemas.openxmlformats.org/officeDocument/2006/relationships/hyperlink" Target="http://www.ver-taal.com/ej_subjuntivo_ojala.htm" TargetMode="External"/>
  <Relationship Id="rId21" Type="http://schemas.openxmlformats.org/officeDocument/2006/relationships/hyperlink" Target="http://www.ver-taal.com/ej_subjuntivo_opinion1.htm" TargetMode="External"/>
  <Relationship Id="rId22" Type="http://schemas.openxmlformats.org/officeDocument/2006/relationships/hyperlink" Target="http://www.ver-taal.com/ej_subjuntivo_voluntadsentimiento.htm" TargetMode="External"/>
  <Relationship Id="rId23" Type="http://schemas.openxmlformats.org/officeDocument/2006/relationships/hyperlink" Target="https://www.bowdoin.edu/~eyepes/newgr/subj.htm" TargetMode="External"/>
  <Relationship Id="rId24" Type="http://schemas.openxmlformats.org/officeDocument/2006/relationships/hyperlink" Target="https://human.libretexts.org/Bookshelves/Languages/Spanish/Book:_Spanish_Grammar_Manual_(Yepes)" TargetMode="External"/>
  <Relationship Id="rId25" Type="http://schemas.openxmlformats.org/officeDocument/2006/relationships/hyperlink" Target="http://creativecommons.org/licenses/by-nc-sa/4.0/" TargetMode="External"/>
  <Relationship Id="rId26" Type="http://schemas.openxmlformats.org/officeDocument/2006/relationships/hyperlink" Target="https://edtechbooks.org/gramatica_y_composicion/" TargetMode="External"/>
  <Relationship Id="rId27" Type="http://schemas.openxmlformats.org/officeDocument/2006/relationships/hyperlink" Target="https://creativecommons.org/licenses/by-nc-sa/4.0/" TargetMode="External"/>
  <Relationship Id="rId28" Type="http://schemas.openxmlformats.org/officeDocument/2006/relationships/hyperlink" Target="https://edtechbooks.org/gramatica_y_composicion/sub_nominales" TargetMode="External"/>
  <Relationship Id="rId29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2025-07-29T19:09:41.766Z</dcterms:created>
  <dcterms:modified xsi:type="dcterms:W3CDTF">2025-07-29T19:09:41.766Z</dcterms:modified>
</cp:coreProperties>
</file>