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School-Led Interventions for Teachers and Staff</w:t>
      </w:r>
    </w:p>
    <w:p>
      <w:pPr>
        <w:spacing w:lineRule="auto"/>
      </w:pPr>
      <w:r>
        <w:rPr/>
        <w:t xml:space="preserve">As stated previously, Price and McCallum (2015) discovered that the whole school network, including school environment and relationships with others, plays a significant role in determining the wellbeing of school. As school leaders, we not only want to create a school culture that supports the wellbeing of our students, but one that promotes the wellbeing of our school staff. As reported in the 2021 Teacher Wellbeing Index, a survey completed in the UK, 42% of respondents felt that their school’s culture negatively impacted their wellbeing (Education Support). This first section will address ways that school leaders can create a whole school environment that will promote positive interactions between school staff and leaders, as well as motivate system-wide improvements in wellbeing. </w:t>
      </w:r>
    </w:p>
    <w:p>
      <w:pPr>
        <w:spacing w:lineRule="auto"/>
      </w:pPr>
      <w:r>
        <w:rPr/>
        <w:t xml:space="preserve">References:</w:t>
      </w:r>
    </w:p>
    <w:p>
      <w:pPr>
        <w:spacing w:lineRule="auto"/>
      </w:pPr>
      <w:r>
        <w:rPr/>
        <w:t xml:space="preserve">Education Support. (2021). Teacher wellbeing index. Teacher Wellbeing Index: mental health &amp; wellbeing research. Retrieved from </w:t>
      </w:r>
      <w:hyperlink r:id="rId6">
        <w:r>
          <w:rPr>
            <w:rStyle w:val="Hyperlink"/>
          </w:rPr>
          <w:t xml:space="preserve">https://www.educationsupport.org.uk/resources/for-organisations/research/teacher-wellbeing-index/</w:t>
        </w:r>
      </w:hyperlink>
    </w:p>
    <w:p>
      <w:pPr>
        <w:spacing w:lineRule="auto"/>
      </w:pPr>
      <w:r>
        <w:rPr/>
        <w:t xml:space="preserve">Price, D., &amp; McCallum, F. (2015). Ecological influences on teachers’ wellbeing and “fitness”. Asia- Pacific Journal of Teacher Education, 43(3), 195–209.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Read this online at </w:t>
      </w:r>
      <w:hyperlink r:id="rId7">
        <w:r>
          <w:rPr>
            <w:rStyle w:val="Hyperlink"/>
          </w:rPr>
          <w:t xml:space="preserve">https://edtechbooks.org/addressing_wellbeing/school_led_intervent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www.educationsupport.org.uk/resources/for-organisations/research/teacher-wellbeing-index/" TargetMode="External"/>
  <Relationship Id="rId7" Type="http://schemas.openxmlformats.org/officeDocument/2006/relationships/hyperlink" Target="https://edtechbooks.org/addressing_wellbeing/school_led_intervent" TargetMode="External"/>
  <Relationship Id="rId8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2025-07-07T18:28:01.102Z</dcterms:created>
  <dcterms:modified xsi:type="dcterms:W3CDTF">2025-07-07T18:28:01.102Z</dcterms:modified>
</cp:coreProperties>
</file>