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Goosechase</w:t>
      </w:r>
    </w:p>
    <w:p>
      <w:pPr>
        <w:spacing w:lineRule="auto"/>
      </w:pPr>
      <w:hyperlink r:id="rId6">
        <w:r>
          <w:rPr>
            <w:rStyle w:val="Hyperlink"/>
          </w:rPr>
          <w:t xml:space="preserve">Goosechase</w:t>
        </w:r>
      </w:hyperlink>
      <w:r>
        <w:rPr/>
        <w:t xml:space="preserve"> is a digital tool and app for creating multimodal scavenger hunts. Using Goosechase, students can take photos or videos of scavenger hunt items, solve riddles and word puzzles, and tag themselves at a GPS location, such as a historical monument. Students are able to compete either individually or in teams in order to earn points for different missions they complete. They can also see a live leaderboard, which adds a competitive component to the activity. Scavenger Hunts can be an active way to engage students in exploring content, especially on field trips. Scavenger hunts allow students to find information for themselves, work in teams, and enjoy an authentic learning experience. That being said, because of privacy concerns and the use of GPS data, we recommend using Goosechase only if you have students over the age of 13.</w:t>
      </w:r>
    </w:p>
    <w:p>
      <w:pPr>
        <w:spacing w:lineRule="auto"/>
      </w:pPr>
      <w:r>
        <w:rPr/>
      </w:r>
    </w:p>
    <w:p>
      <w:pPr>
        <w:spacing w:lineRule="auto"/>
      </w:pPr>
      <w:r>
        <w:rPr/>
        <w:drawing>
          <wp:inline distB="0" distL="0" distR="0" distT="0">
            <wp:extent cx="5486400" cy="3624859"/>
            <wp:effectExtent b="0" l="0" r="0" t="0"/>
            <wp:docPr id="2" name="image-sXSz2cc6me8cCBparOkLZ.png"/>
            <a:graphic>
              <a:graphicData uri="http://schemas.openxmlformats.org/drawingml/2006/picture">
                <pic:pic>
                  <pic:nvPicPr>
                    <pic:cNvPr id="2" name="image-sXSz2cc6me8cCBparOkLZ.png" descr="Screenshot of Goosechase homepage that says &quot;The ultimate tool for student engagement activities It's time to put the ‘active’ back into active learning techniques! Take education beyond the classroom by creating hands-on learning and interactive experiences that fit into your timetable.  Get started&quot;"/>
                    <pic:cNvPicPr/>
                  </pic:nvPicPr>
                  <pic:blipFill>
                    <a:blip r:embed="rId8" cstate="print"/>
                    <a:srcRect b="0" l="0" r="0" t="0"/>
                    <a:stretch>
                      <a:fillRect/>
                    </a:stretch>
                  </pic:blipFill>
                  <pic:spPr>
                    <a:xfrm>
                      <a:off x="0" y="0"/>
                      <a:ext cx="5486400" cy="3624859"/>
                    </a:xfrm>
                    <a:prstGeom prst="rect"/>
                  </pic:spPr>
                </pic:pic>
              </a:graphicData>
            </a:graphic>
          </wp:inline>
        </w:drawing>
      </w:r>
    </w:p>
    <w:p>
      <w:pPr>
        <w:spacing w:lineRule="auto"/>
      </w:pPr>
      <w:r>
        <w:rPr/>
        <w:br w:type="textWrapping"/>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hyperlink r:id="rId9">
              <w:r>
                <w:rPr>
                  <w:rStyle w:val="Hyperlink"/>
                </w:rPr>
                <w:t xml:space="preserve">Pricing Plan</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Behaviorism</w:t>
              </w:r>
            </w:hyperlink>
          </w:p>
          <w:p>
            <w:pPr>
              <w:spacing w:lineRule="auto"/>
            </w:pPr>
            <w:r>
              <w:rPr/>
              <w:t xml:space="preserve"> &amp; </w:t>
            </w:r>
          </w:p>
          <w:p>
            <w:pPr>
              <w:spacing w:lineRule="auto"/>
            </w:pPr>
            <w:hyperlink r:id="rId11">
              <w:r>
                <w:rPr>
                  <w:rStyle w:val="Hyperlink"/>
                </w:rPr>
                <w:t xml:space="preserve">Social Learning</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2">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3">
              <w:r>
                <w:rPr>
                  <w:rStyle w:val="Hyperlink"/>
                </w:rPr>
                <w:t xml:space="preserve">Accessibility Guidance Provided</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Depends on payment plan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Login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 for organizers; Optional for participants </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4">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Knowledge Constructor &amp; Empowered Learner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COPPA/FERPA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COPPA/FERPA policy found. Check with your school IT administrator.</w:t>
            </w:r>
          </w:p>
        </w:tc>
      </w:tr>
    </w:tbl>
    <w:p>
      <w:pPr>
        <w:spacing w:lineRule="auto"/>
      </w:pPr>
      <w:r>
        <w:rPr/>
      </w:r>
    </w:p>
    <w:p>
      <w:pPr>
        <w:pStyle w:val="Heading2"/>
        <w:spacing w:lineRule="auto"/>
      </w:pPr>
      <w:r>
        <w:rPr/>
        <w:t xml:space="preserve">GooseChase Overview Video</w:t>
      </w:r>
    </w:p>
    <w:p>
      <w:pPr>
        <w:spacing w:lineRule="auto"/>
      </w:pPr>
      <w:r>
        <w:rPr/>
      </w:r>
    </w:p>
    <w:p>
      <w:pPr>
        <w:spacing w:lineRule="auto"/>
      </w:pPr>
      <w:r>
        <w:rPr/>
        <w:br w:type="textWrapping"/>
      </w:r>
    </w:p>
    <w:p>
      <w:pPr>
        <w:spacing w:lineRule="auto"/>
      </w:pPr>
      <w:hyperlink r:id="rId15">
        <w:r>
          <w:rPr>
            <w:rStyle w:val="Hyperlink"/>
          </w:rPr>
          <w:t xml:space="preserve">Transcript</w:t>
        </w:r>
      </w:hyperlink>
    </w:p>
    <w:p>
      <w:pPr>
        <w:pStyle w:val="Heading2"/>
        <w:spacing w:lineRule="auto"/>
      </w:pPr>
      <w:r>
        <w:rPr/>
        <w:t xml:space="preserve">GooseChase &amp; SAMR Model</w:t>
      </w:r>
    </w:p>
    <w:p>
      <w:pPr>
        <w:spacing w:lineRule="auto"/>
      </w:pPr>
      <w:r>
        <w:rPr/>
        <w:t xml:space="preserve">Dr. Ruben Puentedura’s </w:t>
      </w:r>
      <w:hyperlink r:id="rId16">
        <w:r>
          <w:rPr>
            <w:rStyle w:val="Hyperlink"/>
          </w:rPr>
          <w:t xml:space="preserve">SAMR model</w:t>
        </w:r>
      </w:hyperlink>
      <w:r>
        <w:rPr/>
        <w:t xml:space="preserve"> offers a lens for examining how technology is adopted in a classroom. As you strive to incorporate online tools into your classroom, we encourage you to use this model as an analytic tool. </w:t>
      </w:r>
    </w:p>
    <w:p>
      <w:pPr>
        <w:spacing w:lineRule="auto"/>
      </w:pPr>
      <w:r>
        <w:rPr/>
        <w:t xml:space="preserve">Here is an example of how Goosechase might fit within the SAMR model: </w:t>
      </w:r>
    </w:p>
    <w:p>
      <w:pPr>
        <w:numPr>
          <w:ilvl w:val="0"/>
          <w:numId w:val="1"/>
        </w:numPr>
        <w:spacing w:lineRule="auto"/>
      </w:pPr>
      <w:r>
        <w:rPr>
          <w:b/>
        </w:rPr>
        <w:t xml:space="preserve">Substitution</w:t>
      </w:r>
      <w:r>
        <w:rPr/>
        <w:t xml:space="preserve">: Students use Goosechase to indicate they found items in a museum (rather than using a printed checklist). </w:t>
      </w:r>
    </w:p>
    <w:p>
      <w:pPr>
        <w:numPr>
          <w:ilvl w:val="0"/>
          <w:numId w:val="1"/>
        </w:numPr>
        <w:spacing w:lineRule="auto"/>
      </w:pPr>
      <w:r>
        <w:rPr>
          <w:b/>
        </w:rPr>
        <w:t xml:space="preserve">Augmentation</w:t>
      </w:r>
      <w:r>
        <w:rPr/>
        <w:t xml:space="preserve">: Students use Goosechase to record narrated videos about the items they find. </w:t>
      </w:r>
    </w:p>
    <w:p>
      <w:pPr>
        <w:numPr>
          <w:ilvl w:val="0"/>
          <w:numId w:val="1"/>
        </w:numPr>
        <w:spacing w:lineRule="auto"/>
      </w:pPr>
      <w:r>
        <w:rPr>
          <w:b/>
        </w:rPr>
        <w:t xml:space="preserve">Modification</w:t>
      </w:r>
      <w:r>
        <w:rPr/>
        <w:t xml:space="preserve">: Students tag themselves in GPS locations in an outdoor setting (e.g., touring Boston’s historical landmarks). </w:t>
      </w:r>
    </w:p>
    <w:p>
      <w:pPr>
        <w:numPr>
          <w:ilvl w:val="0"/>
          <w:numId w:val="1"/>
        </w:numPr>
        <w:spacing w:lineRule="auto"/>
      </w:pPr>
      <w:r>
        <w:rPr>
          <w:b/>
        </w:rPr>
        <w:t xml:space="preserve">Redefinition</w:t>
      </w:r>
      <w:r>
        <w:rPr/>
        <w:t xml:space="preserve">: Students create or participate in an amazing race style event with riddles, clues, pictures, videos, GPS locations, and the ability to keep track of other team’s progress in real time. </w:t>
      </w:r>
    </w:p>
    <w:p>
      <w:pPr>
        <w:spacing w:lineRule="auto"/>
      </w:pPr>
      <w:r>
        <w:rPr/>
        <w:t xml:space="preserve">Far too often, technology is used as a direct substitute for other low-tech tools (e.g., pencil and paper). While substitution has some benefits (e.g., students develop their technical skills and knowledge), we encourage you to think about how you might use Goosechase to modify or redefine learning.</w:t>
      </w:r>
    </w:p>
    <w:p>
      <w:pPr>
        <w:pStyle w:val="Heading2"/>
        <w:spacing w:lineRule="auto"/>
      </w:pPr>
      <w:r>
        <w:rPr/>
        <w:t xml:space="preserve">Learning Activities</w:t>
      </w:r>
    </w:p>
    <w:p>
      <w:pPr>
        <w:pStyle w:val="Heading3"/>
        <w:spacing w:lineRule="auto"/>
      </w:pPr>
      <w:r>
        <w:rPr/>
        <w:t xml:space="preserve">Math</w:t>
      </w:r>
    </w:p>
    <w:p>
      <w:pPr>
        <w:spacing w:lineRule="auto"/>
      </w:pPr>
      <w:r>
        <w:rPr/>
        <w:t xml:space="preserve">Explore a building (school, museum, subway, etc…) and take pictures of geometric shapes used in the design and construction of the building.</w:t>
      </w:r>
    </w:p>
    <w:p>
      <w:pPr>
        <w:pStyle w:val="Heading3"/>
        <w:spacing w:lineRule="auto"/>
      </w:pPr>
      <w:r>
        <w:rPr/>
        <w:t xml:space="preserve">Science</w:t>
      </w:r>
    </w:p>
    <w:p>
      <w:pPr>
        <w:spacing w:lineRule="auto"/>
      </w:pPr>
      <w:r>
        <w:rPr/>
        <w:t xml:space="preserve">Take a field trip to a museum, zoo, or aquarium and have students create videos explaining different exhibits. For example, students could create a short video at the Giraffe exhibit using information from class, zoo staff, and zoo signs. </w:t>
      </w:r>
    </w:p>
    <w:p>
      <w:pPr>
        <w:pStyle w:val="Heading3"/>
        <w:spacing w:lineRule="auto"/>
      </w:pPr>
      <w:r>
        <w:rPr/>
        <w:t xml:space="preserve">English/Language Arts</w:t>
      </w:r>
    </w:p>
    <w:p>
      <w:pPr>
        <w:spacing w:lineRule="auto"/>
      </w:pPr>
      <w:r>
        <w:rPr/>
        <w:t xml:space="preserve">Students use Goosechase to find books in the library using the Dewey Decimal System. </w:t>
      </w:r>
    </w:p>
    <w:p>
      <w:pPr>
        <w:pStyle w:val="Heading3"/>
        <w:spacing w:lineRule="auto"/>
      </w:pPr>
      <w:r>
        <w:rPr/>
        <w:t xml:space="preserve">History</w:t>
      </w:r>
    </w:p>
    <w:p>
      <w:pPr>
        <w:spacing w:lineRule="auto"/>
      </w:pPr>
      <w:r>
        <w:rPr/>
        <w:t xml:space="preserve">Students create a scavenger hunt to teach their families/peers/community about the history of their town or city.</w:t>
      </w:r>
    </w:p>
    <w:p>
      <w:pPr>
        <w:pStyle w:val="Heading2"/>
        <w:spacing w:lineRule="auto"/>
      </w:pPr>
      <w:r>
        <w:rPr/>
        <w:t xml:space="preserve">Resources</w:t>
      </w:r>
    </w:p>
    <w:p>
      <w:pPr>
        <w:numPr>
          <w:ilvl w:val="0"/>
          <w:numId w:val="2"/>
        </w:numPr>
        <w:spacing w:lineRule="auto"/>
      </w:pPr>
      <w:hyperlink r:id="rId17">
        <w:r>
          <w:rPr>
            <w:rStyle w:val="Hyperlink"/>
          </w:rPr>
          <w:t xml:space="preserve">The Scavenger Hunt as an Active Learning Technique</w:t>
        </w:r>
      </w:hyperlink>
    </w:p>
    <w:p>
      <w:pPr>
        <w:numPr>
          <w:ilvl w:val="0"/>
          <w:numId w:val="2"/>
        </w:numPr>
        <w:spacing w:lineRule="auto"/>
      </w:pPr>
      <w:hyperlink r:id="rId18">
        <w:r>
          <w:rPr>
            <w:rStyle w:val="Hyperlink"/>
          </w:rPr>
          <w:t xml:space="preserve">The Scavenger Hunt As an Interactive Teaching Tool</w:t>
        </w:r>
      </w:hyperlink>
    </w:p>
    <w:p>
      <w:pPr>
        <w:numPr>
          <w:ilvl w:val="0"/>
          <w:numId w:val="2"/>
        </w:numPr>
        <w:spacing w:lineRule="auto"/>
      </w:pPr>
      <w:hyperlink r:id="rId19">
        <w:r>
          <w:rPr>
            <w:rStyle w:val="Hyperlink"/>
          </w:rPr>
          <w:t xml:space="preserve">Benefits of Scavenger Hunts</w:t>
        </w:r>
      </w:hyperlink>
    </w:p>
    <w:p>
      <w:pPr>
        <w:numPr>
          <w:ilvl w:val="0"/>
          <w:numId w:val="2"/>
        </w:numPr>
        <w:spacing w:lineRule="auto"/>
      </w:pPr>
      <w:hyperlink r:id="rId20">
        <w:r>
          <w:rPr>
            <w:rStyle w:val="Hyperlink"/>
          </w:rPr>
          <w:t xml:space="preserve">Game Library</w:t>
        </w:r>
      </w:hyperlink>
    </w:p>
    <w:p>
      <w:pPr>
        <w:numPr>
          <w:ilvl w:val="0"/>
          <w:numId w:val="2"/>
        </w:numPr>
        <w:spacing w:lineRule="auto"/>
      </w:pPr>
      <w:hyperlink r:id="rId21">
        <w:r>
          <w:rPr>
            <w:rStyle w:val="Hyperlink"/>
          </w:rPr>
          <w:t xml:space="preserve">Game Library – Field Trips</w:t>
        </w:r>
      </w:hyperlink>
    </w:p>
    <w:p>
      <w:pPr>
        <w:numPr>
          <w:ilvl w:val="0"/>
          <w:numId w:val="2"/>
        </w:numPr>
        <w:spacing w:lineRule="auto"/>
      </w:pPr>
      <w:hyperlink r:id="rId22">
        <w:r>
          <w:rPr>
            <w:rStyle w:val="Hyperlink"/>
          </w:rPr>
          <w:t xml:space="preserve">Goosechase Scavenger Hunt</w:t>
        </w:r>
      </w:hyperlink>
      <w:r>
        <w:rPr/>
        <w:t xml:space="preserve"> </w:t>
      </w:r>
    </w:p>
    <w:p>
      <w:pPr>
        <w:numPr>
          <w:ilvl w:val="0"/>
          <w:numId w:val="2"/>
        </w:numPr>
        <w:spacing w:lineRule="auto"/>
      </w:pPr>
      <w:hyperlink r:id="rId23">
        <w:r>
          <w:rPr>
            <w:rStyle w:val="Hyperlink"/>
          </w:rPr>
          <w:t xml:space="preserve">GooseChase: Scavenger Hunts for Language Learning</w:t>
        </w:r>
      </w:hyperlink>
      <w:r>
        <w:rPr/>
        <w:t xml:space="preserve"> </w:t>
      </w:r>
    </w:p>
    <w:p>
      <w:pPr>
        <w:numPr>
          <w:ilvl w:val="0"/>
          <w:numId w:val="2"/>
        </w:numPr>
        <w:spacing w:lineRule="auto"/>
      </w:pPr>
      <w:hyperlink r:id="rId24">
        <w:r>
          <w:rPr>
            <w:rStyle w:val="Hyperlink"/>
          </w:rPr>
          <w:t xml:space="preserve">How To Create a Scavenger Hunt with GooseChase</w:t>
        </w:r>
      </w:hyperlink>
    </w:p>
    <w:p>
      <w:pPr>
        <w:numPr>
          <w:ilvl w:val="0"/>
          <w:numId w:val="2"/>
        </w:numPr>
        <w:spacing w:lineRule="auto"/>
      </w:pPr>
      <w:hyperlink r:id="rId25">
        <w:r>
          <w:rPr>
            <w:rStyle w:val="Hyperlink"/>
          </w:rPr>
          <w:t xml:space="preserve">GooseChase : Scavenger Hunts with your students – Use your iPhone/iPad/Android for scavenger hunts</w:t>
        </w:r>
      </w:hyperlink>
    </w:p>
    <w:p>
      <w:pPr>
        <w:pStyle w:val="Heading2"/>
        <w:spacing w:lineRule="auto"/>
      </w:pPr>
      <w:r>
        <w:rPr/>
        <w:t xml:space="preserve">How to Use Goosechase</w:t>
      </w:r>
    </w:p>
    <w:p>
      <w:pPr>
        <w:numPr>
          <w:ilvl w:val="0"/>
          <w:numId w:val="3"/>
        </w:numPr>
        <w:spacing w:lineRule="auto"/>
      </w:pPr>
      <w:r>
        <w:rPr/>
        <w:t xml:space="preserve">Go to </w:t>
      </w:r>
      <w:hyperlink r:id="rId26">
        <w:r>
          <w:rPr>
            <w:rStyle w:val="Hyperlink"/>
          </w:rPr>
          <w:t xml:space="preserve">www.goosechase.com/edu.</w:t>
        </w:r>
      </w:hyperlink>
    </w:p>
    <w:p>
      <w:pPr>
        <w:numPr>
          <w:ilvl w:val="0"/>
          <w:numId w:val="3"/>
        </w:numPr>
        <w:spacing w:lineRule="auto"/>
      </w:pPr>
      <w:r>
        <w:rPr/>
        <w:t xml:space="preserve">Press “Sign Up” in the top-right corner.</w:t>
      </w:r>
    </w:p>
    <w:p>
      <w:pPr>
        <w:numPr>
          <w:ilvl w:val="1"/>
          <w:numId w:val="4"/>
        </w:numPr>
        <w:spacing w:lineRule="auto"/>
      </w:pPr>
      <w:r>
        <w:rPr/>
        <w:t xml:space="preserve">Create a username and password.</w:t>
      </w:r>
    </w:p>
    <w:p>
      <w:pPr>
        <w:numPr>
          <w:ilvl w:val="0"/>
          <w:numId w:val="3"/>
        </w:numPr>
        <w:spacing w:lineRule="auto"/>
      </w:pPr>
      <w:r>
        <w:rPr/>
        <w:t xml:space="preserve">On the “My Games” screen, press “New Game.”</w:t>
      </w:r>
    </w:p>
    <w:p>
      <w:pPr>
        <w:numPr>
          <w:ilvl w:val="1"/>
          <w:numId w:val="5"/>
        </w:numPr>
        <w:spacing w:lineRule="auto"/>
      </w:pPr>
      <w:r>
        <w:rPr/>
        <w:t xml:space="preserve">Create a name and description of your game.</w:t>
      </w:r>
    </w:p>
    <w:p>
      <w:pPr>
        <w:numPr>
          <w:ilvl w:val="1"/>
          <w:numId w:val="5"/>
        </w:numPr>
        <w:spacing w:lineRule="auto"/>
      </w:pPr>
      <w:r>
        <w:rPr/>
        <w:t xml:space="preserve">Upload a photo for your game.</w:t>
      </w:r>
    </w:p>
    <w:p>
      <w:pPr>
        <w:numPr>
          <w:ilvl w:val="1"/>
          <w:numId w:val="5"/>
        </w:numPr>
        <w:spacing w:lineRule="auto"/>
      </w:pPr>
      <w:r>
        <w:rPr/>
        <w:t xml:space="preserve">Make a game location or password (optional).</w:t>
      </w:r>
    </w:p>
    <w:p>
      <w:pPr>
        <w:numPr>
          <w:ilvl w:val="0"/>
          <w:numId w:val="3"/>
        </w:numPr>
        <w:spacing w:lineRule="auto"/>
      </w:pPr>
      <w:r>
        <w:rPr/>
        <w:t xml:space="preserve">On the Missions page, click “Add Mission to List.”</w:t>
      </w:r>
    </w:p>
    <w:p>
      <w:pPr>
        <w:numPr>
          <w:ilvl w:val="1"/>
          <w:numId w:val="6"/>
        </w:numPr>
        <w:spacing w:lineRule="auto"/>
      </w:pPr>
      <w:r>
        <w:rPr/>
        <w:t xml:space="preserve">Choose to use a photo/video, text, or GPS mission.</w:t>
      </w:r>
    </w:p>
    <w:p>
      <w:pPr>
        <w:numPr>
          <w:ilvl w:val="1"/>
          <w:numId w:val="6"/>
        </w:numPr>
        <w:spacing w:lineRule="auto"/>
      </w:pPr>
      <w:r>
        <w:rPr/>
        <w:t xml:space="preserve">Create a mission name and description.</w:t>
      </w:r>
    </w:p>
    <w:p>
      <w:pPr>
        <w:numPr>
          <w:ilvl w:val="1"/>
          <w:numId w:val="6"/>
        </w:numPr>
        <w:spacing w:lineRule="auto"/>
      </w:pPr>
      <w:r>
        <w:rPr/>
        <w:t xml:space="preserve">Choose the point value for that mission.</w:t>
      </w:r>
    </w:p>
    <w:p>
      <w:pPr>
        <w:numPr>
          <w:ilvl w:val="0"/>
          <w:numId w:val="3"/>
        </w:numPr>
        <w:spacing w:lineRule="auto"/>
      </w:pPr>
      <w:r>
        <w:rPr/>
        <w:t xml:space="preserve">Continue adding missions until you have completed your scavenger hunt.</w:t>
      </w:r>
    </w:p>
    <w:p>
      <w:pPr>
        <w:numPr>
          <w:ilvl w:val="0"/>
          <w:numId w:val="3"/>
        </w:numPr>
        <w:spacing w:lineRule="auto"/>
      </w:pPr>
      <w:r>
        <w:rPr/>
        <w:t xml:space="preserve">Optionally, go to the “Game Script” screen to set expiration times/automatic messages.</w:t>
      </w:r>
    </w:p>
    <w:p>
      <w:pPr>
        <w:numPr>
          <w:ilvl w:val="0"/>
          <w:numId w:val="3"/>
        </w:numPr>
        <w:spacing w:lineRule="auto"/>
      </w:pPr>
      <w:r>
        <w:rPr/>
        <w:t xml:space="preserve">Click on the Participants page.</w:t>
      </w:r>
    </w:p>
    <w:p>
      <w:pPr>
        <w:numPr>
          <w:ilvl w:val="1"/>
          <w:numId w:val="7"/>
        </w:numPr>
        <w:spacing w:lineRule="auto"/>
      </w:pPr>
      <w:r>
        <w:rPr/>
        <w:t xml:space="preserve">Choose to use teams or individual players.</w:t>
      </w:r>
    </w:p>
    <w:p>
      <w:pPr>
        <w:numPr>
          <w:ilvl w:val="1"/>
          <w:numId w:val="7"/>
        </w:numPr>
        <w:spacing w:lineRule="auto"/>
      </w:pPr>
      <w:r>
        <w:rPr/>
        <w:t xml:space="preserve">In teams, you have the option to pre-select team members.</w:t>
      </w:r>
    </w:p>
    <w:p>
      <w:pPr>
        <w:numPr>
          <w:ilvl w:val="0"/>
          <w:numId w:val="3"/>
        </w:numPr>
        <w:spacing w:lineRule="auto"/>
      </w:pPr>
      <w:r>
        <w:rPr/>
        <w:t xml:space="preserve">Go to “Start &amp; Stop.”</w:t>
      </w:r>
    </w:p>
    <w:p>
      <w:pPr>
        <w:numPr>
          <w:ilvl w:val="0"/>
          <w:numId w:val="3"/>
        </w:numPr>
        <w:spacing w:lineRule="auto"/>
      </w:pPr>
      <w:r>
        <w:rPr/>
        <w:t xml:space="preserve">Choose manual or automatic timing.</w:t>
      </w:r>
    </w:p>
    <w:p>
      <w:pPr>
        <w:numPr>
          <w:ilvl w:val="0"/>
          <w:numId w:val="3"/>
        </w:numPr>
        <w:spacing w:lineRule="auto"/>
      </w:pPr>
      <w:r>
        <w:rPr/>
        <w:t xml:space="preserve">Press “Start Game.”</w:t>
      </w:r>
    </w:p>
    <w:p>
      <w:pPr>
        <w:numPr>
          <w:ilvl w:val="0"/>
          <w:numId w:val="3"/>
        </w:numPr>
        <w:spacing w:lineRule="auto"/>
      </w:pPr>
      <w:r>
        <w:rPr/>
        <w:t xml:space="preserve">Give students the game code found in the bottom left corner of the page.</w:t>
      </w:r>
    </w:p>
    <w:p>
      <w:pPr>
        <w:numPr>
          <w:ilvl w:val="0"/>
          <w:numId w:val="3"/>
        </w:numPr>
        <w:spacing w:lineRule="auto"/>
      </w:pPr>
      <w:r>
        <w:rPr/>
        <w:t xml:space="preserve">Use the “In-Game” section to see live updates on submissions and the leaderboard.</w:t>
      </w:r>
    </w:p>
    <w:p>
      <w:pPr>
        <w:pStyle w:val="Heading3"/>
        <w:spacing w:lineRule="auto"/>
      </w:pPr>
      <w:r>
        <w:rPr/>
        <w:t xml:space="preserve">GooseChase Video Tutorial by Katlyn Nemitz</w:t>
      </w:r>
    </w:p>
    <w:p>
      <w:pPr>
        <w:spacing w:lineRule="auto"/>
      </w:pPr>
      <w:r>
        <w:rPr/>
      </w:r>
    </w:p>
    <w:p>
      <w:pPr>
        <w:pStyle w:val="Heading2"/>
        <w:spacing w:lineRule="auto"/>
      </w:pPr>
      <w:r>
        <w:rPr/>
        <w:t xml:space="preserve">Research</w:t>
      </w:r>
    </w:p>
    <w:p>
      <w:pPr>
        <w:spacing w:lineRule="auto"/>
      </w:pPr>
      <w:r>
        <w:rPr/>
        <w:t xml:space="preserve">Kim, D.W., &amp; Yao, J. (2010). </w:t>
      </w:r>
      <w:hyperlink r:id="rId27">
        <w:r>
          <w:rPr>
            <w:rStyle w:val="Hyperlink"/>
          </w:rPr>
          <w:t xml:space="preserve">A Treasure Hunt Model for Inquiry-Based Learning in the Development of a Web-based Learning Support System.</w:t>
        </w:r>
      </w:hyperlink>
      <w:r>
        <w:rPr/>
        <w:t xml:space="preserve">J. UCS, 16</w:t>
      </w:r>
      <w:r>
        <w:rPr/>
        <w:t xml:space="preserve">, 1853-1881.</w:t>
      </w:r>
    </w:p>
    <w:p>
      <w:pPr>
        <w:spacing w:lineRule="auto"/>
      </w:pPr>
      <w:r>
        <w:rPr/>
        <w:t xml:space="preserve">Sailer, M., &amp; Homner, L. (2020). </w:t>
      </w:r>
      <w:hyperlink r:id="rId28">
        <w:r>
          <w:rPr>
            <w:rStyle w:val="Hyperlink"/>
          </w:rPr>
          <w:t xml:space="preserve">The gamification of learning: A meta-analysis</w:t>
        </w:r>
      </w:hyperlink>
      <w:r>
        <w:rPr/>
        <w:t xml:space="preserve">. </w:t>
      </w:r>
      <w:r>
        <w:rPr/>
        <w:t xml:space="preserve">Educational Psychology Review</w:t>
      </w:r>
      <w:r>
        <w:rPr/>
        <w:t xml:space="preserve">, </w:t>
      </w:r>
      <w:r>
        <w:rPr/>
        <w:t xml:space="preserve">32</w:t>
      </w:r>
      <w:r>
        <w:rPr/>
        <w:t xml:space="preserve">(1), 77-112.</w:t>
      </w:r>
    </w:p>
    <w:p>
      <w:pPr>
        <w:spacing w:lineRule="auto"/>
      </w:pPr>
      <w:r>
        <w:rPr/>
        <w:t xml:space="preserve">Read this online at </w:t>
      </w:r>
      <w:hyperlink r:id="rId29">
        <w:r>
          <w:rPr>
            <w:rStyle w:val="Hyperlink"/>
          </w:rPr>
          <w:t xml:space="preserve">https://edtechbooks.org/onlinetools/goosechase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goosechase.com/" TargetMode="External"/>
  <Relationship Id="rId7" Type="http://schemas.openxmlformats.org/officeDocument/2006/relationships/image" Target="media/image-2uOZttYCBGcYo31fcugVe.png" TargetMode="Internal"/>
  <Relationship Id="rId8" Type="http://schemas.openxmlformats.org/officeDocument/2006/relationships/image" Target="media/image-sXSz2cc6me8cCBparOkLZ.png" TargetMode="Internal"/>
  <Relationship Id="rId9" Type="http://schemas.openxmlformats.org/officeDocument/2006/relationships/hyperlink" Target="https://www.goosechase.com/edu/pricing" TargetMode="External"/>
  <Relationship Id="rId10" Type="http://schemas.openxmlformats.org/officeDocument/2006/relationships/hyperlink" Target="https://gsi.berkeley.edu/gsi-guide-contents/learning-theory-research/behaviorism/" TargetMode="External"/>
  <Relationship Id="rId11" Type="http://schemas.openxmlformats.org/officeDocument/2006/relationships/hyperlink" Target="https://www.learning-theories.com/social-learning-theory-bandura.html" TargetMode="External"/>
  <Relationship Id="rId12" Type="http://schemas.openxmlformats.org/officeDocument/2006/relationships/hyperlink" Target="https://www.goosechase.com/privacy/" TargetMode="External"/>
  <Relationship Id="rId13" Type="http://schemas.openxmlformats.org/officeDocument/2006/relationships/hyperlink" Target="https://support.goosechase.com/en/articles/11795466-making-an-experience-that-caters-to-different-accessibility-levels" TargetMode="External"/>
  <Relationship Id="rId14" Type="http://schemas.openxmlformats.org/officeDocument/2006/relationships/hyperlink" Target="http://www.iste.org/standards/standards/for-students-2016" TargetMode="External"/>
  <Relationship Id="rId15" Type="http://schemas.openxmlformats.org/officeDocument/2006/relationships/hyperlink" Target="https://docs.google.com/document/d/1MsEG7WdGwhDdrnXiYdrzKuObNGtEfCcjmYKefZo7L5s/preview" TargetMode="External"/>
  <Relationship Id="rId16" Type="http://schemas.openxmlformats.org/officeDocument/2006/relationships/hyperlink" Target="http://www.emergingedtech.com/2015/04/examples-of-transforming-lessons-through-samr/" TargetMode="External"/>
  <Relationship Id="rId17" Type="http://schemas.openxmlformats.org/officeDocument/2006/relationships/hyperlink" Target="https://www.nactateachers.org/images/TeachingTips/Jones.pdf" TargetMode="External"/>
  <Relationship Id="rId18" Type="http://schemas.openxmlformats.org/officeDocument/2006/relationships/hyperlink" Target="https://commons.pacificu.edu/cgi/viewcontent.cgi?article=1042&amp;amp;context=inter03" TargetMode="External"/>
  <Relationship Id="rId19" Type="http://schemas.openxmlformats.org/officeDocument/2006/relationships/hyperlink" Target="https://educationaladvancement.org/blog-benefits-scavenger-hunts/" TargetMode="External"/>
  <Relationship Id="rId20" Type="http://schemas.openxmlformats.org/officeDocument/2006/relationships/hyperlink" Target="https://www.goosechase.com/edu/game-library/" TargetMode="External"/>
  <Relationship Id="rId21" Type="http://schemas.openxmlformats.org/officeDocument/2006/relationships/hyperlink" Target="https://www.goosechase.com/edu/game-library/?filter=5" TargetMode="External"/>
  <Relationship Id="rId22" Type="http://schemas.openxmlformats.org/officeDocument/2006/relationships/hyperlink" Target="https://www.freetech4teachers.com/2017/10/goosechaseedu-is-app-that-combines.html" TargetMode="External"/>
  <Relationship Id="rId23" Type="http://schemas.openxmlformats.org/officeDocument/2006/relationships/hyperlink" Target="https://fltmag.com/goosechase-scavenger-hunts/" TargetMode="External"/>
  <Relationship Id="rId24" Type="http://schemas.openxmlformats.org/officeDocument/2006/relationships/hyperlink" Target="https://www.youtube.com/watch?v=6CyfDyHJ9uw" TargetMode="External"/>
  <Relationship Id="rId25" Type="http://schemas.openxmlformats.org/officeDocument/2006/relationships/hyperlink" Target="https://www.youtube.com/watch?v=qpabh42zO4s" TargetMode="External"/>
  <Relationship Id="rId26" Type="http://schemas.openxmlformats.org/officeDocument/2006/relationships/hyperlink" Target="http://www.goosechase.com/edu" TargetMode="External"/>
  <Relationship Id="rId27" Type="http://schemas.openxmlformats.org/officeDocument/2006/relationships/hyperlink" Target="http://www.jucs.org/doi?doi=10.3217/jucs-016-14-1853" TargetMode="External"/>
  <Relationship Id="rId28" Type="http://schemas.openxmlformats.org/officeDocument/2006/relationships/hyperlink" Target="https://link.springer.com/article/10.1007/s10648-019-09498-w" TargetMode="External"/>
  <Relationship Id="rId29" Type="http://schemas.openxmlformats.org/officeDocument/2006/relationships/hyperlink" Target="https://edtechbooks.org/onlinetools/goosechase"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2026-04-12T20:48:56.903Z</dcterms:created>
  <dcterms:modified xsi:type="dcterms:W3CDTF">2026-04-12T20:48:56.903Z</dcterms:modified>
</cp:coreProperties>
</file>