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Light</w:t>
      </w:r>
    </w:p>
    <w:p>
      <w:pPr>
        <w:spacing w:lineRule="auto"/>
      </w:pPr>
      <w:r>
        <w:rPr/>
        <w:t xml:space="preserve">Light and other forms of electromagnetic radiation move through a vacuum with a constant speed, c, of 2.998 × </w:t>
      </w:r>
    </w:p>
    <w:p>
      <w:pPr>
        <w:spacing w:lineRule="auto"/>
      </w:pPr>
      <w:r>
        <w:rPr/>
        <w:t xml:space="preserve">10</w:t>
      </w:r>
    </w:p>
    <w:p>
      <w:pPr>
        <w:spacing w:lineRule="auto"/>
      </w:pPr>
      <w:r>
        <w:rPr>
          <w:vertAlign w:val="superscript"/>
        </w:rPr>
        <w:t xml:space="preserve">8 </w:t>
      </w:r>
    </w:p>
    <w:p>
      <w:pPr>
        <w:spacing w:lineRule="auto"/>
      </w:pPr>
      <w:r>
        <w:rPr/>
        <w:t xml:space="preserve">m/s. This radiation shows wavelike behavior, which can be characterized by a frequency, ν, and a wavelength, λ, such that c = λν. Light is an example of a traveling wave. Other important wave phenomena include standing waves, periodic oscillations, and vibrations. Standing waves exhibit quantization, since their wavelengths are limited to discrete integer multiples of some characteristic lengths. Electromagnetic radiation that passes through two closely spaced narrow slits having dimensions roughly similar to the wavelength will show an interference pattern that is a result of constructive and destructive interference of the waves. Electromagnetic radiation also demonstrates properties of particles called photons. The energy of a photon is related to the frequency (or alternatively, the wavelength) of the radiation as E = hν (or E = hcl), where h is Planck's constant. That light demonstrates both wavelike and particle-like behavior is known as wave-particle duality. All forms of electromagnetic radiation share these properties, although various forms including X-rays, visible light, microwaves, and radio waves interact differently with matter and have very different practical applications. </w:t>
      </w:r>
    </w:p>
    <w:p>
      <w:pPr>
        <w:pStyle w:val="Heading2"/>
        <w:spacing w:lineRule="auto"/>
      </w:pPr>
      <w:r>
        <w:rPr/>
        <w:t xml:space="preserve">7.1 Electromagnetic Energy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Explain the basic behavior of waves, including travelling waves and standing waves</w:t>
      </w:r>
    </w:p>
    <w:p>
      <w:pPr>
        <w:numPr>
          <w:ilvl w:val="0"/>
          <w:numId w:val="1"/>
        </w:numPr>
        <w:spacing w:lineRule="auto"/>
      </w:pPr>
      <w:r>
        <w:rPr/>
        <w:t xml:space="preserve">Describe the wave nature of light</w:t>
      </w:r>
    </w:p>
    <w:p>
      <w:pPr>
        <w:numPr>
          <w:ilvl w:val="0"/>
          <w:numId w:val="1"/>
        </w:numPr>
        <w:spacing w:lineRule="auto"/>
      </w:pPr>
      <w:r>
        <w:rPr/>
        <w:t xml:space="preserve">Use appropriate equations to calculate related light-wave properties such as period, frequency, wavelength, and energy</w:t>
      </w:r>
    </w:p>
    <w:p>
      <w:pPr>
        <w:numPr>
          <w:ilvl w:val="0"/>
          <w:numId w:val="1"/>
        </w:numPr>
        <w:spacing w:lineRule="auto"/>
      </w:pPr>
      <w:r>
        <w:rPr/>
        <w:t xml:space="preserve">Describe the particle nature of light</w:t>
      </w:r>
    </w:p>
    <w:p>
      <w:pPr>
        <w:spacing w:lineRule="auto"/>
      </w:pPr>
      <w:r>
        <w:rPr/>
        <w:t xml:space="preserve">The nature of light has been a subject of inquiry since antiquity. In the seventeenth century, Isaac </w:t>
      </w:r>
      <w:r>
        <w:rPr/>
        <w:t xml:space="preserve">Newton</w:t>
      </w:r>
      <w:r>
        <w:rPr/>
        <w:t xml:space="preserve"> performed experiments with lenses and prisms and was able to demonstrate that white light consists of the individual colors of the rainbow combined together. Newton explained his optics findings in terms of a "corpuscular" view of light, in which light was composed of streams of extremely tiny particles travelling at high speeds according to Newton's laws of motion. Others in the seventeenth century, such as Christiaan </w:t>
      </w:r>
      <w:r>
        <w:rPr/>
        <w:t xml:space="preserve">Huygens</w:t>
      </w:r>
      <w:r>
        <w:rPr/>
        <w:t xml:space="preserve">, had shown that optical phenomena such as reflection and refraction could be equally well explained in terms of light as waves travelling at high speed through a medium called "luminiferous aether" that was thought to permeate all space. Early in the nineteenth century, Thomas </w:t>
      </w:r>
      <w:r>
        <w:rPr/>
        <w:t xml:space="preserve">Young</w:t>
      </w:r>
      <w:r>
        <w:rPr/>
        <w:t xml:space="preserve"> demonstrated that light passing through narrow, closely spaced slits produced interference patterns that could not be explained in terms of Newtonian particles but could be easily explained in terms of waves. Later in the nineteenth century, after James Clerk </w:t>
      </w:r>
      <w:r>
        <w:rPr/>
        <w:t xml:space="preserve">Maxwell</w:t>
      </w:r>
      <w:r>
        <w:rPr/>
        <w:t xml:space="preserve"> developed his theory of </w:t>
      </w:r>
      <w:r>
        <w:rPr/>
        <w:t xml:space="preserve">electromagnetic radiation</w:t>
      </w:r>
      <w:r>
        <w:rPr/>
        <w:t xml:space="preserve"> and showed that light was the visible part of a vast spectrum of electromagnetic waves, the particle view of light became thoroughly discredited. By the end of the nineteenth century, scientists viewed the physical universe as roughly comprising two separate domains: matter composed of particles moving according to Newton's laws of motion, and electromagnetic radiation consisting of waves governed by Maxwell's equations. Today, these domains are referred to as classical mechanics and classical electrodynamics (or classical electromagnetism). Although there were a few physical phenomena that could not be explained within this framework, scientists at that time were so confident of the overall soundness of this framework that they viewed these aberrations as puzzling paradoxes that would ultimately be resolved somehow within this framework. As we shall see, these paradoxes led to a contemporary framework that intimately connects particles and waves at a fundamental level called wave-particle duality, which has superseded the classical view.</w:t>
      </w:r>
    </w:p>
    <w:p>
      <w:pPr>
        <w:spacing w:lineRule="auto"/>
      </w:pPr>
      <w:r>
        <w:rPr/>
        <w:t xml:space="preserve">Visible light and other forms of electromagnetic radiation play important roles in chemistry, since they can be used to infer the energies of electrons within atoms and molecules. Much of modern technology is based on electromagnetic radiation. For example, radio waves from a mobile phone, X-rays used by dentists, the energy used to cook food in your microwave, the radiant heat from red-hot objects, and the light from your television screen are forms of electromagnetic radiation that all exhibit wavelike behavior.</w:t>
      </w:r>
    </w:p>
    <w:p>
      <w:pPr>
        <w:pStyle w:val="Heading3"/>
        <w:spacing w:lineRule="auto"/>
      </w:pPr>
      <w:r>
        <w:rPr/>
        <w:t xml:space="preserve">Waves</w:t>
      </w:r>
    </w:p>
    <w:p>
      <w:pPr>
        <w:spacing w:lineRule="auto"/>
      </w:pPr>
      <w:r>
        <w:rPr/>
        <w:t xml:space="preserve">A </w:t>
      </w:r>
      <w:r>
        <w:rPr/>
        <w:t xml:space="preserve">wave</w:t>
      </w:r>
      <w:r>
        <w:rPr/>
        <w:t xml:space="preserve"> is an oscillation or periodic movement that can transport energy from one point in space to another. Common examples of waves are all around us. Shaking the end of a rope transfers energy from your hand to the other end of the rope, dropping a pebble into a pond causes waves to ripple outward along the water's surface, and the expansion of air that accompanies a lightning strike generates sound waves (thunder) that can travel outward for several miles. In each of these cases, kinetic energy is transferred through matter (the rope, water, or air) while the matter remains essentially in place. An insightful example of a wave occurs in sports stadiums when fans in a narrow region of seats rise simultaneously and stand with their arms raised up for a few seconds before sitting down again while the fans in neighboring sections likewise stand up and sit down in sequence. While this wave can quickly encircle a large stadium in a few seconds, none of the fans actually travel with the wave-they all stay in or above their seats.</w:t>
      </w:r>
    </w:p>
    <w:p>
      <w:pPr>
        <w:spacing w:lineRule="auto"/>
      </w:pPr>
      <w:r>
        <w:rPr/>
        <w:t xml:space="preserve">Waves need not be restricted to travel through matter. As Maxwell showed, electromagnetic waves consist of an electric field oscillating in step with a perpendicular magnetic field, both of which are perpendicular to the direction of travel. These waves can travel through a vacuum at a constant speed of 2.998</w:t>
      </w:r>
      <w:r>
        <w:rPr/>
        <w:t xml:space="preserve">×</w:t>
      </w:r>
      <w:r>
        <w:rPr/>
        <w:t xml:space="preserve">10</w:t>
      </w:r>
      <w:r>
        <w:rPr>
          <w:vertAlign w:val="superscript"/>
        </w:rPr>
        <w:t xml:space="preserve">8</w:t>
      </w:r>
      <w:r>
        <w:rPr/>
        <w:t xml:space="preserve"> m/s, the speed of light (denoted by </w:t>
      </w:r>
      <w:r>
        <w:rPr/>
        <w:t xml:space="preserve">c</w:t>
      </w:r>
      <w:r>
        <w:rPr/>
        <w:t xml:space="preserve">).</w:t>
      </w:r>
    </w:p>
    <w:p>
      <w:pPr>
        <w:spacing w:lineRule="auto"/>
      </w:pPr>
      <w:r>
        <w:rPr/>
        <w:t xml:space="preserve">All waves, including forms of electromagnetic radiation, are characterized by, a </w:t>
      </w:r>
      <w:r>
        <w:rPr/>
        <w:t xml:space="preserve">wavelength</w:t>
      </w:r>
      <w:r>
        <w:rPr/>
        <w:t xml:space="preserve"> (denoted by </w:t>
      </w:r>
      <w:r>
        <w:rPr/>
        <w:t xml:space="preserve">λ</w:t>
      </w:r>
      <w:r>
        <w:rPr/>
        <w:t xml:space="preserve">, the lowercase Greek letter lambda), a </w:t>
      </w:r>
      <w:r>
        <w:rPr/>
        <w:t xml:space="preserve">frequency</w:t>
      </w:r>
      <w:r>
        <w:rPr/>
        <w:t xml:space="preserve"> (denoted by </w:t>
      </w:r>
      <w:r>
        <w:rPr/>
        <w:t xml:space="preserve">ν</w:t>
      </w:r>
      <w:r>
        <w:rPr/>
        <w:t xml:space="preserve">, the lowercase Greek letter nu), and an </w:t>
      </w:r>
      <w:r>
        <w:rPr/>
        <w:t xml:space="preserve">amplitude</w:t>
      </w:r>
      <w:r>
        <w:rPr/>
        <w:t xml:space="preserve">. As can be seen in </w:t>
      </w:r>
      <w:hyperlink r:id="rId6">
        <w:r>
          <w:rPr>
            <w:rStyle w:val="Hyperlink"/>
          </w:rPr>
          <w:t xml:space="preserve">Figure 7.1</w:t>
        </w:r>
      </w:hyperlink>
      <w:r>
        <w:rPr/>
        <w:t xml:space="preserve">, the wavelength is the distance between two consecutive peaks or troughs in a wave (measured in meters in the SI system). Electromagnetic waves have wavelengths that fall within an enormous range-wavelengths of kilometers (10</w:t>
      </w:r>
      <w:r>
        <w:rPr>
          <w:vertAlign w:val="superscript"/>
        </w:rPr>
        <w:t xml:space="preserve">3</w:t>
      </w:r>
      <w:r>
        <w:rPr/>
        <w:t xml:space="preserve"> m) to picometers (10</w:t>
      </w:r>
      <w:r>
        <w:rPr>
          <w:vertAlign w:val="superscript"/>
        </w:rPr>
        <w:t xml:space="preserve">−12</w:t>
      </w:r>
      <w:r>
        <w:rPr/>
        <w:t xml:space="preserve"> m) have been observed. The frequency is the number of wave cycles that pass a specified point in space in a specified amount of time (in the SI system, this is measured in seconds). A cycle corresponds to one complete wavelength. The unit for frequency, expressed as cycles per second [s</w:t>
      </w:r>
      <w:r>
        <w:rPr>
          <w:vertAlign w:val="superscript"/>
        </w:rPr>
        <w:t xml:space="preserve">−1</w:t>
      </w:r>
      <w:r>
        <w:rPr/>
        <w:t xml:space="preserve">], is the </w:t>
      </w:r>
      <w:r>
        <w:rPr/>
        <w:t xml:space="preserve">hertz (Hz)</w:t>
      </w:r>
      <w:r>
        <w:rPr/>
        <w:t xml:space="preserve">. Common multiples of this unit are megahertz, (1 MHz = 1</w:t>
      </w:r>
      <w:r>
        <w:rPr/>
        <w:t xml:space="preserve">×</w:t>
      </w:r>
      <w:r>
        <w:rPr/>
        <w:t xml:space="preserve">10</w:t>
      </w:r>
      <w:r>
        <w:rPr>
          <w:vertAlign w:val="superscript"/>
        </w:rPr>
        <w:t xml:space="preserve">6</w:t>
      </w:r>
      <w:r>
        <w:rPr/>
        <w:t xml:space="preserve"> Hz) and gigahertz (1 GHz = 1</w:t>
      </w:r>
      <w:r>
        <w:rPr/>
        <w:t xml:space="preserve">×</w:t>
      </w:r>
      <w:r>
        <w:rPr/>
        <w:t xml:space="preserve">10</w:t>
      </w:r>
      <w:r>
        <w:rPr>
          <w:vertAlign w:val="superscript"/>
        </w:rPr>
        <w:t xml:space="preserve">9</w:t>
      </w:r>
      <w:r>
        <w:rPr/>
        <w:t xml:space="preserve"> Hz). The amplitude corresponds to the magnitude of the wave's displacement and so, in </w:t>
      </w:r>
      <w:hyperlink r:id="rId7">
        <w:r>
          <w:rPr>
            <w:rStyle w:val="Hyperlink"/>
          </w:rPr>
          <w:t xml:space="preserve">Figure 7.1</w:t>
        </w:r>
      </w:hyperlink>
      <w:r>
        <w:rPr/>
        <w:t xml:space="preserve">, this corresponds to one-half the height between the peaks and troughs. The amplitude is related to the intensity of the wave, which for light is the brightness, and for sound is the loudness.</w:t>
      </w:r>
    </w:p>
    <w:p>
      <w:pPr>
        <w:spacing w:lineRule="auto"/>
      </w:pPr>
      <w:r>
        <w:rPr/>
        <w:t xml:space="preserve">Figure 7.1</w:t>
      </w:r>
    </w:p>
    <w:p>
      <w:pPr>
        <w:spacing w:lineRule="auto"/>
      </w:pPr>
      <w:r>
        <w:rPr/>
        <w:t xml:space="preserve">One-dimensional sinusoidal waves show the relationship among wavelength, frequency, and speed. The wave with the shortest wavelength has the highest frequency. Amplitude is one-half the height of the wave from peak to trough.</w:t>
      </w:r>
    </w:p>
    <w:p>
      <w:pPr>
        <w:spacing w:lineRule="auto"/>
      </w:pPr>
      <w:r>
        <w:rPr/>
        <w:t xml:space="preserve">The product of a wave's wavelength (</w:t>
      </w:r>
      <w:r>
        <w:rPr/>
        <w:t xml:space="preserve">λ</w:t>
      </w:r>
      <w:r>
        <w:rPr/>
        <w:t xml:space="preserve">) and its frequency (</w:t>
      </w:r>
      <w:r>
        <w:rPr/>
        <w:t xml:space="preserve">ν</w:t>
      </w:r>
      <w:r>
        <w:rPr/>
        <w:t xml:space="preserve">), </w:t>
      </w:r>
      <w:r>
        <w:rPr/>
        <w:t xml:space="preserve">λν</w:t>
      </w:r>
      <w:r>
        <w:rPr/>
        <w:t xml:space="preserve">, is the speed of the wave. Thus, for electromagnetic radiation in a vacuum, speed is equal to the fundamental constant, </w:t>
      </w:r>
      <w:r>
        <w:rPr/>
        <w:t xml:space="preserve">c:</w:t>
      </w:r>
    </w:p>
    <w:p>
      <w:pPr>
        <w:spacing w:lineRule="auto"/>
      </w:pPr>
      <w:r>
        <w:rPr/>
        <w:t xml:space="preserve">c=2.998×108ms−1=λνc=2.998×108ms−1=λν</w:t>
      </w:r>
    </w:p>
    <w:p>
      <w:pPr>
        <w:spacing w:lineRule="auto"/>
      </w:pPr>
      <w:r>
        <w:rPr/>
        <w:t xml:space="preserve">Wavelength and frequency are inversely proportional: As the wavelength increases, the frequency decreases. The inverse proportionality is illustrated in </w:t>
      </w:r>
      <w:hyperlink r:id="rId8">
        <w:r>
          <w:rPr>
            <w:rStyle w:val="Hyperlink"/>
          </w:rPr>
          <w:t xml:space="preserve">Figure 7.2</w:t>
        </w:r>
      </w:hyperlink>
      <w:r>
        <w:rPr/>
        <w:t xml:space="preserve">. This figure also shows the </w:t>
      </w:r>
      <w:r>
        <w:rPr/>
        <w:t xml:space="preserve">electromagnetic spectrum</w:t>
      </w:r>
      <w:r>
        <w:rPr/>
        <w:t xml:space="preserve">, the range of all types of electromagnetic radiation. Each of the various colors of visible light has specific frequencies and wavelengths associated with them, and you can see that visible light makes up only a small portion of the electromagnetic spectrum. Because the technologies developed to work in various parts of the electromagnetic spectrum are different, for reasons of convenience and historical legacies, different units are typically used for different parts of the spectrum. For example, radio waves are usually specified as frequencies (typically in units of MHz), while the visible region is usually specified in wavelengths (typically in units of nm or angstroms).</w:t>
      </w:r>
    </w:p>
    <w:p>
      <w:pPr>
        <w:spacing w:lineRule="auto"/>
      </w:pPr>
      <w:r>
        <w:rPr/>
      </w:r>
    </w:p>
    <w:p>
      <w:pPr>
        <w:spacing w:lineRule="auto"/>
      </w:pPr>
      <w:r>
        <w:rPr/>
        <w:t xml:space="preserve"> </w:t>
      </w:r>
    </w:p>
    <w:p>
      <w:pPr>
        <w:spacing w:lineRule="auto"/>
      </w:pPr>
      <w:r>
        <w:rPr/>
        <w:t xml:space="preserve">Figure </w:t>
      </w:r>
    </w:p>
    <w:p>
      <w:pPr>
        <w:spacing w:lineRule="auto"/>
      </w:pPr>
      <w:r>
        <w:rPr/>
        <w:t xml:space="preserve">7.2</w:t>
      </w:r>
    </w:p>
    <w:p>
      <w:pPr>
        <w:spacing w:lineRule="auto"/>
      </w:pPr>
      <w:r>
        <w:rPr/>
        <w:t xml:space="preserve">Portions of the electromagnetic spectrum are shown in order of decreasing frequency and increasing wavelength. (credit “Cosmic ray": modification of work by NASA; credit “PET scan": modification of work by the National Institute of Health; credit “X-ray": modification of work by Dr. Jochen Lengerke; credit “Dental curing": modification of work by the Department of the Navy; credit “Night vision": modification of work by the Department of the Army; credit “Remote": modification of work by Emilian Robert Vicol; credit “Cell phone": modification of work by Brett Jordan; credit “Microwave oven": modification of work by Billy Mabray; credit “Ultrasound": modification of work by Jane Whitney; credit “AM radio": modification of work by Dave Clausen)</w:t>
      </w:r>
    </w:p>
    <w:p>
      <w:pPr>
        <w:pStyle w:val="Heading3"/>
        <w:spacing w:lineRule="auto"/>
      </w:pPr>
      <w:r>
        <w:rPr/>
        <w:t xml:space="preserve">Example 7</w:t>
      </w:r>
      <w:r>
        <w:rPr/>
        <w:t xml:space="preserve">.1</w:t>
      </w:r>
    </w:p>
    <w:p>
      <w:pPr>
        <w:pStyle w:val="Heading4"/>
        <w:spacing w:lineRule="auto"/>
      </w:pPr>
      <w:r>
        <w:rPr/>
        <w:t xml:space="preserve">Determining the Frequency and Wavelength of Radiation</w:t>
      </w:r>
    </w:p>
    <w:p>
      <w:pPr>
        <w:spacing w:lineRule="auto"/>
      </w:pPr>
      <w:r>
        <w:rPr/>
        <w:t xml:space="preserve">A sodium streetlight gives off yellow light that has a wavelength of 589 nm (1 nm = 1</w:t>
      </w:r>
    </w:p>
    <w:p>
      <w:pPr>
        <w:spacing w:lineRule="auto"/>
      </w:pPr>
      <w:r>
        <w:rPr/>
        <w:t xml:space="preserve">×</w:t>
      </w:r>
    </w:p>
    <w:p>
      <w:pPr>
        <w:spacing w:lineRule="auto"/>
      </w:pPr>
      <w:r>
        <w:rPr/>
        <w:t xml:space="preserve">10</w:t>
      </w:r>
    </w:p>
    <w:p>
      <w:pPr>
        <w:spacing w:lineRule="auto"/>
      </w:pPr>
      <w:r>
        <w:rPr>
          <w:vertAlign w:val="superscript"/>
        </w:rPr>
        <w:t xml:space="preserve">−9</w:t>
      </w:r>
    </w:p>
    <w:p>
      <w:pPr>
        <w:spacing w:lineRule="auto"/>
      </w:pPr>
      <w:r>
        <w:rPr/>
        <w:t xml:space="preserve"> m). What is the frequency of this light?</w:t>
      </w:r>
    </w:p>
    <w:p>
      <w:pPr>
        <w:pStyle w:val="Heading4"/>
        <w:spacing w:lineRule="auto"/>
      </w:pPr>
      <w:r>
        <w:rPr/>
        <w:t xml:space="preserve">Solution</w:t>
      </w:r>
    </w:p>
    <w:p>
      <w:pPr>
        <w:spacing w:lineRule="auto"/>
      </w:pPr>
      <w:r>
        <w:rPr/>
        <w:t xml:space="preserve">We can rearrange the equation </w:t>
      </w:r>
    </w:p>
    <w:p>
      <w:pPr>
        <w:spacing w:lineRule="auto"/>
      </w:pPr>
      <w:r>
        <w:rPr/>
        <w:t xml:space="preserve">c</w:t>
      </w:r>
    </w:p>
    <w:p>
      <w:pPr>
        <w:spacing w:lineRule="auto"/>
      </w:pPr>
      <w:r>
        <w:rPr/>
        <w:t xml:space="preserve"> = </w:t>
      </w:r>
    </w:p>
    <w:p>
      <w:pPr>
        <w:spacing w:lineRule="auto"/>
      </w:pPr>
      <w:r>
        <w:rPr/>
        <w:t xml:space="preserve">λν</w:t>
      </w:r>
    </w:p>
    <w:p>
      <w:pPr>
        <w:spacing w:lineRule="auto"/>
      </w:pPr>
      <w:r>
        <w:rPr/>
        <w:t xml:space="preserve"> to solve for the frequency:</w:t>
      </w:r>
    </w:p>
    <w:p>
      <w:pPr>
        <w:spacing w:lineRule="auto"/>
      </w:pPr>
      <w:r>
        <w:rPr/>
        <w:t xml:space="preserve">ν=cλν=cλ</w:t>
      </w:r>
    </w:p>
    <w:p>
      <w:pPr>
        <w:spacing w:lineRule="auto"/>
      </w:pPr>
      <w:r>
        <w:rPr/>
        <w:t xml:space="preserve">Since </w:t>
      </w:r>
      <w:r>
        <w:rPr/>
        <w:t xml:space="preserve">c</w:t>
      </w:r>
      <w:r>
        <w:rPr/>
        <w:t xml:space="preserve"> is expressed in meters per second, we must also convert 589 nm to meters.</w:t>
      </w:r>
    </w:p>
    <w:p>
      <w:pPr>
        <w:spacing w:lineRule="auto"/>
      </w:pPr>
      <w:r>
        <w:rPr/>
        <w:t xml:space="preserve">ν=(2.998×108ms−1589nm)(1×109nm1m)=5.09×1014s−1ν=(2.998×108ms−1589nm)(1×109nm1m)=5.09×1014s−1</w:t>
      </w:r>
    </w:p>
    <w:p>
      <w:pPr>
        <w:pStyle w:val="Heading4"/>
        <w:spacing w:lineRule="auto"/>
      </w:pPr>
      <w:r>
        <w:rPr/>
        <w:t xml:space="preserve">Check Your Learning</w:t>
      </w:r>
    </w:p>
    <w:p>
      <w:pPr>
        <w:spacing w:lineRule="auto"/>
      </w:pPr>
      <w:r>
        <w:rPr/>
        <w:t xml:space="preserve">One of the frequencies used to transmit and receive cellular telephone signals in the United States is 850 MHz. What is the wavelength in meters of these radio waves?</w:t>
      </w:r>
    </w:p>
    <w:p>
      <w:pPr>
        <w:pStyle w:val="Heading3"/>
        <w:spacing w:lineRule="auto"/>
      </w:pPr>
      <w:r>
        <w:rPr/>
        <w:t xml:space="preserve">Answer</w:t>
      </w:r>
    </w:p>
    <w:p>
      <w:pPr>
        <w:spacing w:lineRule="auto"/>
      </w:pPr>
      <w:r>
        <w:rPr/>
        <w:t xml:space="preserve">0.353 m = 35.3 cm</w:t>
      </w:r>
    </w:p>
    <w:p>
      <w:pPr>
        <w:pStyle w:val="Heading3"/>
        <w:spacing w:lineRule="auto"/>
      </w:pPr>
      <w:r>
        <w:rPr/>
        <w:t xml:space="preserve">Chemistry in Everyday Life</w:t>
      </w:r>
    </w:p>
    <w:p>
      <w:pPr>
        <w:pStyle w:val="Heading4"/>
        <w:spacing w:lineRule="auto"/>
      </w:pPr>
      <w:r>
        <w:rPr/>
        <w:t xml:space="preserve">Wireless Communication</w:t>
      </w:r>
    </w:p>
    <w:p>
      <w:pPr>
        <w:spacing w:lineRule="auto"/>
      </w:pPr>
      <w:r>
        <w:rPr/>
        <w:t xml:space="preserve">Figure </w:t>
      </w:r>
      <w:r>
        <w:rPr/>
        <w:t xml:space="preserve">7.3</w:t>
      </w:r>
    </w:p>
    <w:p>
      <w:pPr>
        <w:spacing w:lineRule="auto"/>
      </w:pPr>
      <w:r>
        <w:rPr/>
        <w:t xml:space="preserve">Radio and cell towers are typically used to transmit long-wavelength electromagnetic radiation. Increasingly, cell towers are designed to blend in with the landscape, as with the Tucson, Arizona, cell tower (right) disguised as a palm tree. (credit left: modification of work by Sir Mildred Pierce; credit middle: modification of work by M.O. Stevens)</w:t>
      </w:r>
    </w:p>
    <w:p>
      <w:pPr>
        <w:spacing w:lineRule="auto"/>
      </w:pPr>
      <w:r>
        <w:rPr/>
        <w:t xml:space="preserve">Many valuable technologies operate in the radio (3 kHz-300 GHz) frequency region of the electromagnetic spectrum. At the low frequency (low energy, long wavelength) end of this region are AM (amplitude modulation) radio signals (540-2830 kHz) that can travel long distances. FM (frequency modulation) radio signals are used at higher frequencies (87.5-108.0 MHz). In AM radio, the information is transmitted by varying the amplitude of the wave (</w:t>
      </w:r>
      <w:hyperlink r:id="rId9">
        <w:r>
          <w:rPr>
            <w:rStyle w:val="Hyperlink"/>
          </w:rPr>
          <w:t xml:space="preserve">Figure 7.4</w:t>
        </w:r>
      </w:hyperlink>
      <w:r>
        <w:rPr/>
        <w:t xml:space="preserve">). In FM radio, by contrast, the amplitude is constant and the instantaneous frequency varies.</w:t>
      </w:r>
    </w:p>
    <w:p>
      <w:pPr>
        <w:spacing w:lineRule="auto"/>
      </w:pPr>
      <w:r>
        <w:rPr/>
        <w:t xml:space="preserve">Figure </w:t>
      </w:r>
      <w:r>
        <w:rPr/>
        <w:t xml:space="preserve">7.4</w:t>
      </w:r>
    </w:p>
    <w:p>
      <w:pPr>
        <w:spacing w:lineRule="auto"/>
      </w:pPr>
      <w:r>
        <w:rPr/>
        <w:t xml:space="preserve">This schematic depicts how amplitude modulation (AM) and frequency modulation (FM) can be used to transmit a radio wave.</w:t>
      </w:r>
    </w:p>
    <w:p>
      <w:pPr>
        <w:spacing w:lineRule="auto"/>
      </w:pPr>
      <w:r>
        <w:rPr/>
        <w:t xml:space="preserve">Other technologies also operate in the radio-wave portion of the electromagnetic spectrum. For example, 4G cellular telephone signals are approximately 880 MHz, while Global Positioning System (GPS) signals operate at 1.228 and 1.575 GHz, local area wireless technology (Wi-Fi) networks operate at 2.4 to 5 GHz, and highway toll sensors operate at 5.8 GHz. The frequencies associated with these applications are convenient because such waves tend not to be absorbed much by common building materials.</w:t>
      </w:r>
    </w:p>
    <w:p>
      <w:pPr>
        <w:spacing w:lineRule="auto"/>
      </w:pPr>
      <w:r>
        <w:rPr/>
        <w:t xml:space="preserve">One particularly characteristic phenomenon of waves results when two or more waves come into contact: They interfere with each other. </w:t>
      </w:r>
      <w:hyperlink r:id="rId10">
        <w:r>
          <w:rPr>
            <w:rStyle w:val="Hyperlink"/>
          </w:rPr>
          <w:t xml:space="preserve">Figure 7.5</w:t>
        </w:r>
      </w:hyperlink>
      <w:r>
        <w:rPr/>
        <w:t xml:space="preserve"> shows the </w:t>
      </w:r>
      <w:r>
        <w:rPr/>
        <w:t xml:space="preserve">interference patterns</w:t>
      </w:r>
      <w:r>
        <w:rPr/>
        <w:t xml:space="preserve"> that arise when light passes through narrow slits closely spaced about a wavelength apart. The fringe patterns produced depend on the wavelength, with the fringes being more closely spaced for shorter wavelength light passing through a given set of slits. When the light passes through the two slits, each slit effectively acts as a new source, resulting in two closely spaced waves coming into contact at the detector (the camera in this case). The dark regions in </w:t>
      </w:r>
      <w:hyperlink r:id="rId11">
        <w:r>
          <w:rPr>
            <w:rStyle w:val="Hyperlink"/>
          </w:rPr>
          <w:t xml:space="preserve">Figure 7.5</w:t>
        </w:r>
      </w:hyperlink>
      <w:r>
        <w:rPr/>
        <w:t xml:space="preserve"> correspond to regions where the peaks for the wave from one slit happen to coincide with the troughs for the wave from the other slit (destructive interference), while the brightest regions correspond to the regions where the peaks for the two waves (or their two troughs) happen to coincide (constructive interference). Likewise, when two stones are tossed close together into a pond, interference patterns are visible in the interactions between the waves produced by the stones. Such interference patterns cannot be explained by particles moving according to the laws of classical mechanics.</w:t>
      </w:r>
    </w:p>
    <w:p>
      <w:pPr>
        <w:spacing w:lineRule="auto"/>
      </w:pPr>
      <w:r>
        <w:rPr/>
        <w:t xml:space="preserve">Figure </w:t>
      </w:r>
      <w:r>
        <w:rPr/>
        <w:t xml:space="preserve">7.5</w:t>
      </w:r>
    </w:p>
    <w:p>
      <w:pPr>
        <w:spacing w:lineRule="auto"/>
      </w:pPr>
      <w:r>
        <w:rPr/>
        <w:t xml:space="preserve">Interference fringe patterns are shown for light passing through two closely spaced, narrow slits. The spacing of the fringes depends on the wavelength, with the fringes being more closely spaced for the shorter-wavelength blue light. (credit: PASCO)</w:t>
      </w:r>
    </w:p>
    <w:p>
      <w:pPr>
        <w:pStyle w:val="Heading3"/>
        <w:spacing w:lineRule="auto"/>
      </w:pPr>
      <w:r>
        <w:rPr/>
        <w:t xml:space="preserve">Portrait of a Chemist</w:t>
      </w:r>
    </w:p>
    <w:p>
      <w:pPr>
        <w:pStyle w:val="Heading4"/>
        <w:spacing w:lineRule="auto"/>
      </w:pPr>
      <w:r>
        <w:rPr/>
        <w:t xml:space="preserve">Dorothy Crowfoot Hodgkin</w:t>
      </w:r>
    </w:p>
    <w:p>
      <w:pPr>
        <w:spacing w:lineRule="auto"/>
      </w:pPr>
      <w:r>
        <w:rPr/>
        <w:t xml:space="preserve">X-rays exhibit wavelengths of approximately 0.01–10 nm. Since these wavelengths are comparable to the spaces between atoms in a crystalline solid, X-rays are scattered when they pass through crystals. The scattered rays undergo constructive and destructive interference that creates a specific diffraction pattern that may be measured and used to precisely determine the positions of atoms within the crystal. This phenomenon of X-ray diffraction is the basis for very powerful techniques enabling the determination of molecular structure. One of the pioneers who applied this powerful technology to important biochemical substances was Dorothy Crowfoot Hodgkin.</w:t>
      </w:r>
    </w:p>
    <w:p>
      <w:pPr>
        <w:spacing w:lineRule="auto"/>
      </w:pPr>
      <w:r>
        <w:rPr/>
        <w:t xml:space="preserve">Born in Cairo, Egypt, in 1910 to British parents, Dorothy’s fascination with chemistry was fostered early in her life. At age 11 she was enrolled in a prestigious English grammar school where she was one of just two girls allowed to study chemistry. On her 16th birthday, her mother, Molly, gifted her a book on X-ray crystallography, which had a profound impact on the trajectory of her career. She studied chemistry at Oxford University, graduating with first-class honors in 1932 and directly entering Cambridge University to pursue a doctoral degree. At Cambridge, Dorothy recognized the promise of X-ray crystallography for protein structure determinations, conducting research that earned her a PhD in 1937. Over the course of a very productive career, Dr. Hodgkin was credited with determining structures for several important biomolecules, including cholesterol iodide, penicillin, and vitamin B12. In recognition of her achievements in the use of X-ray techniques to elucidate the structures of biochemical substances, she was awarded the 1964 Nobel Prize in Chemistry. In 1969, she led a team of scientists who deduced the structure of insulin, facilitating the mass production of this hormone and greatly advancing the treatment of diabetic patients worldwide. Dr. Hodgkin continued working with the international scientific community, earning numerous distinctions and awards prior to her death in 1993.</w:t>
      </w:r>
    </w:p>
    <w:p>
      <w:pPr>
        <w:spacing w:lineRule="auto"/>
      </w:pPr>
      <w:r>
        <w:rPr/>
        <w:t xml:space="preserve">Not all waves are travelling waves. </w:t>
      </w:r>
      <w:r>
        <w:rPr/>
        <w:t xml:space="preserve">Standing waves</w:t>
      </w:r>
      <w:r>
        <w:rPr/>
        <w:t xml:space="preserve"> (also known as </w:t>
      </w:r>
      <w:r>
        <w:rPr/>
        <w:t xml:space="preserve">stationary waves</w:t>
      </w:r>
      <w:r>
        <w:rPr/>
        <w:t xml:space="preserve">) remain constrained within some region of space. As we shall see, standing waves play an important role in our understanding of the electronic structure of atoms and molecules. The simplest example of a standing wave is a one-dimensional wave associated with a vibrating string that is held fixed at its two end points. </w:t>
      </w:r>
      <w:hyperlink r:id="rId12">
        <w:r>
          <w:rPr>
            <w:rStyle w:val="Hyperlink"/>
          </w:rPr>
          <w:t xml:space="preserve">Figure 7.6</w:t>
        </w:r>
      </w:hyperlink>
      <w:r>
        <w:rPr/>
        <w:t xml:space="preserve"> shows the four lowest-energy standing waves (the fundamental wave and the lowest three harmonics) for a vibrating string at a particular amplitude. Although the string's motion lies mostly within a plane, the wave itself is considered to be one dimensional, since it lies along the length of the string. The motion of string segments in a direction perpendicular to the string length generates the waves and so the amplitude of the waves is visible as the maximum displacement of the curves seen in </w:t>
      </w:r>
      <w:hyperlink r:id="rId13">
        <w:r>
          <w:rPr>
            <w:rStyle w:val="Hyperlink"/>
          </w:rPr>
          <w:t xml:space="preserve">Figure 7.6</w:t>
        </w:r>
      </w:hyperlink>
      <w:r>
        <w:rPr/>
        <w:t xml:space="preserve">. The key observation from the figure is </w:t>
      </w:r>
      <w:r>
        <w:rPr/>
        <w:t xml:space="preserve">that only those waves having an integer number, n, of half-wavelengths between the end points can form</w:t>
      </w:r>
      <w:r>
        <w:rPr/>
        <w:t xml:space="preserve">. A system with fixed end points such as this restricts the number and type of the possible waveforms. This is an example of </w:t>
      </w:r>
      <w:r>
        <w:rPr/>
        <w:t xml:space="preserve">quantization</w:t>
      </w:r>
      <w:r>
        <w:rPr/>
        <w:t xml:space="preserve">, in which only discrete values from a more general set of continuous values of some property are observed. Another important observation is that the harmonic waves (those waves displaying more than one-half wavelength) all have one or more points between the two end points that are not in motion. These special points are </w:t>
      </w:r>
      <w:r>
        <w:rPr/>
        <w:t xml:space="preserve">nodes</w:t>
      </w:r>
      <w:r>
        <w:rPr/>
        <w:t xml:space="preserve">. The energies of the standing waves with a given amplitude in a vibrating string increase with the number of half-wavelengths </w:t>
      </w:r>
      <w:r>
        <w:rPr/>
        <w:t xml:space="preserve">n</w:t>
      </w:r>
      <w:r>
        <w:rPr/>
        <w:t xml:space="preserve">. Since the number of nodes is </w:t>
      </w:r>
      <w:r>
        <w:rPr/>
        <w:t xml:space="preserve">n</w:t>
      </w:r>
      <w:r>
        <w:rPr/>
        <w:t xml:space="preserve"> – 1, the energy can also be said to depend on the number of nodes, generally increasing as the number of nodes increases.</w:t>
      </w:r>
    </w:p>
    <w:p>
      <w:pPr>
        <w:spacing w:lineRule="auto"/>
      </w:pPr>
      <w:r>
        <w:rPr/>
        <w:t xml:space="preserve">Figure </w:t>
      </w:r>
      <w:r>
        <w:rPr/>
        <w:t xml:space="preserve">7.6</w:t>
      </w:r>
    </w:p>
    <w:p>
      <w:pPr>
        <w:spacing w:lineRule="auto"/>
      </w:pPr>
      <w:r>
        <w:rPr/>
        <w:t xml:space="preserve">A vibrating string shows some one-dimensional standing waves. Since the two end points of the string are held fixed, only waves having an integer number of half-wavelengths can form. The points on the string between the end points that are not moving are called the nodes.</w:t>
      </w:r>
    </w:p>
    <w:p>
      <w:pPr>
        <w:spacing w:lineRule="auto"/>
      </w:pPr>
      <w:r>
        <w:rPr/>
        <w:t xml:space="preserve">An example of two-dimensional standing waves is shown in </w:t>
      </w:r>
      <w:hyperlink r:id="rId14">
        <w:r>
          <w:rPr>
            <w:rStyle w:val="Hyperlink"/>
          </w:rPr>
          <w:t xml:space="preserve">Figure 7.7</w:t>
        </w:r>
      </w:hyperlink>
      <w:r>
        <w:rPr/>
        <w:t xml:space="preserve">, which shows the vibrational patterns on a flat surface. Although the vibrational amplitudes cannot be seen like they could in the vibrating string, the nodes have been made visible by sprinkling the drum surface with a powder that collects on the areas of the surface that have minimal displacement. For one-dimensional standing waves, the nodes were points on the line, but for two-dimensional standing waves, the nodes are lines on the surface (for three-dimensional standing waves, the nodes are two-dimensional surfaces within the three-dimensional volume).</w:t>
      </w:r>
    </w:p>
    <w:p>
      <w:pPr>
        <w:spacing w:lineRule="auto"/>
      </w:pPr>
      <w:r>
        <w:rPr/>
        <w:t xml:space="preserve">Figure </w:t>
      </w:r>
      <w:r>
        <w:rPr/>
        <w:t xml:space="preserve">7.7</w:t>
      </w:r>
    </w:p>
    <w:p>
      <w:pPr>
        <w:spacing w:lineRule="auto"/>
      </w:pPr>
      <w:r>
        <w:rPr/>
        <w:t xml:space="preserve">Two-dimensional standing waves can be visualized on a vibrating surface. The surface has been sprinkled with a powder that collects near the nodal lines. There are two types of nodes visible: radial nodes (circles) and angular nodes (radii).</w:t>
      </w:r>
    </w:p>
    <w:p>
      <w:pPr>
        <w:pStyle w:val="Heading3"/>
        <w:spacing w:lineRule="auto"/>
      </w:pPr>
      <w:r>
        <w:rPr/>
        <w:t xml:space="preserve">Link to Learning</w:t>
      </w:r>
    </w:p>
    <w:p>
      <w:pPr>
        <w:spacing w:lineRule="auto"/>
      </w:pPr>
      <w:r>
        <w:rPr/>
        <w:t xml:space="preserve">Watch the formation of various radial nodes as singer Imogen Heap projects her voice across a kettle drum.</w:t>
      </w:r>
    </w:p>
    <w:p>
      <w:pPr>
        <w:spacing w:lineRule="auto"/>
      </w:pPr>
      <w:r>
        <w:rPr/>
      </w:r>
    </w:p>
    <w:p>
      <w:pPr>
        <w:spacing w:lineRule="auto"/>
      </w:pPr>
      <w:r>
        <w:rPr/>
      </w:r>
    </w:p>
    <w:p>
      <w:pPr>
        <w:pStyle w:val="Heading3"/>
        <w:spacing w:lineRule="auto"/>
      </w:pPr>
      <w:r>
        <w:rPr/>
        <w:t xml:space="preserve">Link to Supplemental Exercises</w:t>
      </w:r>
    </w:p>
    <w:p>
      <w:pPr>
        <w:spacing w:lineRule="auto"/>
      </w:pPr>
      <w:hyperlink r:id="rId15">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16">
        <w:r>
          <w:rPr>
            <w:rStyle w:val="Hyperlink"/>
          </w:rPr>
          <w:t xml:space="preserve">https://edtechbooks.org/general_college_chemistry/light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6_01_Frequency" TargetMode="External"/>
  <Relationship Id="rId7" Type="http://schemas.openxmlformats.org/officeDocument/2006/relationships/hyperlink" Target="#CNX_Chem_06_01_Frequency" TargetMode="External"/>
  <Relationship Id="rId8" Type="http://schemas.openxmlformats.org/officeDocument/2006/relationships/hyperlink" Target="#CNX_Chem_06_01_emspectrum" TargetMode="External"/>
  <Relationship Id="rId9" Type="http://schemas.openxmlformats.org/officeDocument/2006/relationships/hyperlink" Target="#CNX_Chem_06_01_AMFM" TargetMode="External"/>
  <Relationship Id="rId10" Type="http://schemas.openxmlformats.org/officeDocument/2006/relationships/hyperlink" Target="#CNX_Chem_06_01_LiteInterf" TargetMode="External"/>
  <Relationship Id="rId11" Type="http://schemas.openxmlformats.org/officeDocument/2006/relationships/hyperlink" Target="#CNX_Chem_06_01_LiteInterf" TargetMode="External"/>
  <Relationship Id="rId12" Type="http://schemas.openxmlformats.org/officeDocument/2006/relationships/hyperlink" Target="#CNX_Chem_06_01_Vibrstring" TargetMode="External"/>
  <Relationship Id="rId13" Type="http://schemas.openxmlformats.org/officeDocument/2006/relationships/hyperlink" Target="#CNX_Chem_06_01_Vibrstring" TargetMode="External"/>
  <Relationship Id="rId14" Type="http://schemas.openxmlformats.org/officeDocument/2006/relationships/hyperlink" Target="#CNX_Chem_06_01_Vibratdrum" TargetMode="External"/>
  <Relationship Id="rId15" Type="http://schemas.openxmlformats.org/officeDocument/2006/relationships/hyperlink" Target="https://openstax.org/books/chemistry-atoms-first-2e/pages/3-exercises#fs-idp104526928" TargetMode="External"/>
  <Relationship Id="rId16" Type="http://schemas.openxmlformats.org/officeDocument/2006/relationships/hyperlink" Target="https://edtechbooks.org/general_college_chemistry/light"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